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8" w:rsidRPr="00373699" w:rsidRDefault="003339F8" w:rsidP="003339F8">
      <w:pPr>
        <w:pBdr>
          <w:top w:val="single" w:sz="4" w:space="1" w:color="auto"/>
          <w:bottom w:val="single" w:sz="4" w:space="1" w:color="auto"/>
        </w:pBdr>
        <w:rPr>
          <w:rFonts w:ascii="Arial" w:hAnsi="Arial" w:cs="Arial"/>
          <w:b/>
          <w:sz w:val="24"/>
          <w:szCs w:val="24"/>
        </w:rPr>
      </w:pPr>
      <w:r w:rsidRPr="00373699">
        <w:rPr>
          <w:rFonts w:ascii="Arial" w:hAnsi="Arial" w:cs="Arial"/>
          <w:b/>
          <w:sz w:val="24"/>
          <w:szCs w:val="24"/>
        </w:rPr>
        <w:t>Organisme de Gestió Tributària</w:t>
      </w:r>
    </w:p>
    <w:p w:rsidR="00FD19A6" w:rsidRPr="00373699" w:rsidRDefault="00760228" w:rsidP="00760228">
      <w:pPr>
        <w:jc w:val="center"/>
        <w:rPr>
          <w:rFonts w:ascii="Arial" w:hAnsi="Arial" w:cs="Arial"/>
          <w:b/>
          <w:sz w:val="24"/>
          <w:szCs w:val="24"/>
        </w:rPr>
      </w:pPr>
      <w:r>
        <w:rPr>
          <w:rFonts w:ascii="Arial" w:hAnsi="Arial" w:cs="Arial"/>
          <w:b/>
          <w:sz w:val="24"/>
          <w:szCs w:val="24"/>
        </w:rPr>
        <w:t>MEMÒRIA DE L’EXERCICI 201</w:t>
      </w:r>
      <w:r w:rsidR="004A3832">
        <w:rPr>
          <w:rFonts w:ascii="Arial" w:hAnsi="Arial" w:cs="Arial"/>
          <w:b/>
          <w:sz w:val="24"/>
          <w:szCs w:val="24"/>
        </w:rPr>
        <w:t>9</w:t>
      </w:r>
    </w:p>
    <w:p w:rsidR="00895CD8" w:rsidRPr="00373699" w:rsidRDefault="003339F8" w:rsidP="003339F8">
      <w:pPr>
        <w:rPr>
          <w:rFonts w:ascii="Arial" w:hAnsi="Arial" w:cs="Arial"/>
          <w:b/>
          <w:sz w:val="24"/>
          <w:szCs w:val="24"/>
        </w:rPr>
      </w:pPr>
      <w:r w:rsidRPr="00373699">
        <w:rPr>
          <w:rFonts w:ascii="Arial" w:hAnsi="Arial" w:cs="Arial"/>
          <w:b/>
          <w:sz w:val="24"/>
          <w:szCs w:val="24"/>
        </w:rPr>
        <w:t>Antecedents</w:t>
      </w:r>
    </w:p>
    <w:p w:rsidR="009E16E2" w:rsidRDefault="009E16E2" w:rsidP="001F2291">
      <w:pPr>
        <w:rPr>
          <w:rFonts w:ascii="Arial" w:hAnsi="Arial" w:cs="Arial"/>
          <w:sz w:val="24"/>
          <w:szCs w:val="24"/>
        </w:rPr>
      </w:pPr>
      <w:r w:rsidRPr="00373699">
        <w:rPr>
          <w:rFonts w:ascii="Arial" w:hAnsi="Arial" w:cs="Arial"/>
          <w:sz w:val="24"/>
          <w:szCs w:val="24"/>
        </w:rPr>
        <w:t>L’Organisme de Gestió Tribut</w:t>
      </w:r>
      <w:r w:rsidR="007705E5">
        <w:rPr>
          <w:rFonts w:ascii="Arial" w:hAnsi="Arial" w:cs="Arial"/>
          <w:sz w:val="24"/>
          <w:szCs w:val="24"/>
        </w:rPr>
        <w:t>à</w:t>
      </w:r>
      <w:r w:rsidRPr="00373699">
        <w:rPr>
          <w:rFonts w:ascii="Arial" w:hAnsi="Arial" w:cs="Arial"/>
          <w:sz w:val="24"/>
          <w:szCs w:val="24"/>
        </w:rPr>
        <w:t>ria</w:t>
      </w:r>
      <w:r w:rsidR="00D651EE" w:rsidRPr="00373699">
        <w:rPr>
          <w:rFonts w:ascii="Arial" w:hAnsi="Arial" w:cs="Arial"/>
          <w:sz w:val="24"/>
          <w:szCs w:val="24"/>
        </w:rPr>
        <w:t xml:space="preserve"> (</w:t>
      </w:r>
      <w:r w:rsidR="0093101C">
        <w:rPr>
          <w:rFonts w:ascii="Arial" w:hAnsi="Arial" w:cs="Arial"/>
          <w:sz w:val="24"/>
          <w:szCs w:val="24"/>
        </w:rPr>
        <w:t xml:space="preserve">en endavant </w:t>
      </w:r>
      <w:r w:rsidR="00D651EE" w:rsidRPr="00373699">
        <w:rPr>
          <w:rFonts w:ascii="Arial" w:hAnsi="Arial" w:cs="Arial"/>
          <w:sz w:val="24"/>
          <w:szCs w:val="24"/>
        </w:rPr>
        <w:t>ORGT)</w:t>
      </w:r>
      <w:r w:rsidRPr="00373699">
        <w:rPr>
          <w:rFonts w:ascii="Arial" w:hAnsi="Arial" w:cs="Arial"/>
          <w:sz w:val="24"/>
          <w:szCs w:val="24"/>
        </w:rPr>
        <w:t xml:space="preserve">, </w:t>
      </w:r>
      <w:r w:rsidR="000D7444" w:rsidRPr="00373699">
        <w:rPr>
          <w:rFonts w:ascii="Arial" w:hAnsi="Arial" w:cs="Arial"/>
          <w:sz w:val="24"/>
          <w:szCs w:val="24"/>
        </w:rPr>
        <w:t xml:space="preserve">és </w:t>
      </w:r>
      <w:r w:rsidRPr="00373699">
        <w:rPr>
          <w:rFonts w:ascii="Arial" w:hAnsi="Arial" w:cs="Arial"/>
          <w:sz w:val="24"/>
          <w:szCs w:val="24"/>
        </w:rPr>
        <w:t>un organisme autònom local creat per la Diputació de Barcelona l’any 1988</w:t>
      </w:r>
      <w:r w:rsidR="0093101C">
        <w:rPr>
          <w:rFonts w:ascii="Arial" w:hAnsi="Arial" w:cs="Arial"/>
          <w:sz w:val="24"/>
          <w:szCs w:val="24"/>
        </w:rPr>
        <w:t>, dotat de personalitat jurídica pròpia, que té com a principal</w:t>
      </w:r>
      <w:r w:rsidRPr="00373699">
        <w:rPr>
          <w:rFonts w:ascii="Arial" w:hAnsi="Arial" w:cs="Arial"/>
          <w:sz w:val="24"/>
          <w:szCs w:val="24"/>
        </w:rPr>
        <w:t xml:space="preserve"> finalitat </w:t>
      </w:r>
      <w:r w:rsidR="0093101C">
        <w:rPr>
          <w:rFonts w:ascii="Arial" w:hAnsi="Arial" w:cs="Arial"/>
          <w:sz w:val="24"/>
          <w:szCs w:val="24"/>
        </w:rPr>
        <w:t>l’exercici de les</w:t>
      </w:r>
      <w:r w:rsidRPr="00373699">
        <w:rPr>
          <w:rFonts w:ascii="Arial" w:hAnsi="Arial" w:cs="Arial"/>
          <w:sz w:val="24"/>
          <w:szCs w:val="24"/>
        </w:rPr>
        <w:t xml:space="preserve"> funcions </w:t>
      </w:r>
      <w:r w:rsidR="0093101C">
        <w:rPr>
          <w:rFonts w:ascii="Arial" w:hAnsi="Arial" w:cs="Arial"/>
          <w:sz w:val="24"/>
          <w:szCs w:val="24"/>
        </w:rPr>
        <w:t xml:space="preserve"> i potestats </w:t>
      </w:r>
      <w:r w:rsidRPr="00373699">
        <w:rPr>
          <w:rFonts w:ascii="Arial" w:hAnsi="Arial" w:cs="Arial"/>
          <w:sz w:val="24"/>
          <w:szCs w:val="24"/>
        </w:rPr>
        <w:t xml:space="preserve">de gestió, </w:t>
      </w:r>
      <w:r w:rsidR="0093101C">
        <w:rPr>
          <w:rFonts w:ascii="Arial" w:hAnsi="Arial" w:cs="Arial"/>
          <w:sz w:val="24"/>
          <w:szCs w:val="24"/>
        </w:rPr>
        <w:t xml:space="preserve">recaptació i </w:t>
      </w:r>
      <w:r w:rsidRPr="00373699">
        <w:rPr>
          <w:rFonts w:ascii="Arial" w:hAnsi="Arial" w:cs="Arial"/>
          <w:sz w:val="24"/>
          <w:szCs w:val="24"/>
        </w:rPr>
        <w:t xml:space="preserve">inspecció </w:t>
      </w:r>
      <w:r w:rsidR="0093101C">
        <w:rPr>
          <w:rFonts w:ascii="Arial" w:hAnsi="Arial" w:cs="Arial"/>
          <w:sz w:val="24"/>
          <w:szCs w:val="24"/>
        </w:rPr>
        <w:t>que han estat delegades pels ajuntaments i altres ens públics de la província per delegació o mitjançant col·laboració administrativa.</w:t>
      </w:r>
    </w:p>
    <w:p w:rsidR="0093101C" w:rsidRPr="00373699" w:rsidRDefault="0093101C" w:rsidP="001F2291">
      <w:pPr>
        <w:rPr>
          <w:rFonts w:ascii="Arial" w:hAnsi="Arial" w:cs="Arial"/>
          <w:sz w:val="24"/>
          <w:szCs w:val="24"/>
        </w:rPr>
      </w:pPr>
    </w:p>
    <w:p w:rsidR="006C1976" w:rsidRPr="00373699" w:rsidRDefault="006C1976" w:rsidP="001F2291">
      <w:pPr>
        <w:rPr>
          <w:rFonts w:ascii="Arial" w:hAnsi="Arial" w:cs="Arial"/>
          <w:b/>
          <w:sz w:val="24"/>
          <w:szCs w:val="24"/>
        </w:rPr>
      </w:pPr>
      <w:r w:rsidRPr="00373699">
        <w:rPr>
          <w:rFonts w:ascii="Arial" w:hAnsi="Arial" w:cs="Arial"/>
          <w:b/>
          <w:sz w:val="24"/>
          <w:szCs w:val="24"/>
        </w:rPr>
        <w:t>Definició i objectius</w:t>
      </w:r>
    </w:p>
    <w:p w:rsidR="006C1976" w:rsidRDefault="006C1976" w:rsidP="001F2291">
      <w:pPr>
        <w:rPr>
          <w:rFonts w:ascii="Arial" w:hAnsi="Arial" w:cs="Arial"/>
          <w:sz w:val="24"/>
          <w:szCs w:val="24"/>
        </w:rPr>
      </w:pPr>
      <w:r w:rsidRPr="00373699">
        <w:rPr>
          <w:rFonts w:ascii="Arial" w:hAnsi="Arial" w:cs="Arial"/>
          <w:sz w:val="24"/>
          <w:szCs w:val="24"/>
        </w:rPr>
        <w:t>L’Organisme te caràcter administratiu i desenvolupa la seva activitat d’acord amb els Estatuts aprovats pel Ple de la Diputació de Barcelona, amb les següents competències:</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L’exercici de funcions i potestats de gestió, inspecció i recaptació de tributs i altres ingressos de dret públic per delegació o encàrrec de gestió de les administracions públiques de Catalunya i dels  Ens públics que en depenen.</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formació i el manteniment dels padrons de tributs, amb l’abast i les condicions que es convinguin.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pràctica de liquidacions per a determinar els deutes tributaris i altres actes de gestió que hagin estat delegats en la Diputació de Barcelona.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La recaptació en període voluntari i en via de constrenyiment de tota mena de tributs, a més d’altres ingressos de dret públic.</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recaptació dels recursos de la Diputació de Barcelona, i d’altres ens de dret públic dins de l’àmbit de la província de Barcelona.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realització de tasques d’inspecció dels tributs locals, en règim de delegació de funcions, o de col·laboració interadministrativa.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L’assessorament jurídic i econòmic en matèria tributària als ajuntaments la gestió dels quals hagi estat delegada en la Diputació de Barcelona.</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informació i assistència al contribuent sobre l’exercici dels seus drets i el compliment de les seves obligacions tributàries locals.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 xml:space="preserve">La defensa judicial i l’exercici d’accions judicials i administratives de tota mena,  en defensa dels tributs i dels ingressos de dret públic, la gestió i la recaptació dels quals hagi estat delegada en la Diputació de Barcelona. </w:t>
      </w:r>
    </w:p>
    <w:p w:rsidR="00662816" w:rsidRPr="00662816" w:rsidRDefault="00662816" w:rsidP="00662816">
      <w:pPr>
        <w:numPr>
          <w:ilvl w:val="0"/>
          <w:numId w:val="32"/>
        </w:numPr>
        <w:spacing w:before="100" w:beforeAutospacing="1" w:after="100" w:afterAutospacing="1"/>
        <w:rPr>
          <w:rFonts w:ascii="Arial" w:eastAsia="Arial Unicode MS" w:hAnsi="Arial" w:cs="Arial"/>
          <w:sz w:val="24"/>
          <w:szCs w:val="24"/>
          <w:lang w:eastAsia="ca-ES"/>
        </w:rPr>
      </w:pPr>
      <w:r w:rsidRPr="00662816">
        <w:rPr>
          <w:rFonts w:ascii="Arial" w:eastAsia="Arial Unicode MS" w:hAnsi="Arial" w:cs="Arial"/>
          <w:sz w:val="24"/>
          <w:szCs w:val="24"/>
          <w:lang w:eastAsia="ca-ES"/>
        </w:rPr>
        <w:t>La prestació de qualsevol altra activitat o servei connex, derivat o necessari per a la millor efectivitat dels anteriors.</w:t>
      </w:r>
    </w:p>
    <w:p w:rsidR="006C1976" w:rsidRPr="00373699" w:rsidRDefault="006C1976" w:rsidP="006C1976">
      <w:pPr>
        <w:rPr>
          <w:rFonts w:ascii="Arial" w:hAnsi="Arial" w:cs="Arial"/>
          <w:sz w:val="24"/>
          <w:szCs w:val="24"/>
        </w:rPr>
      </w:pPr>
      <w:r w:rsidRPr="00373699">
        <w:rPr>
          <w:rFonts w:ascii="Arial" w:hAnsi="Arial" w:cs="Arial"/>
          <w:sz w:val="24"/>
          <w:szCs w:val="24"/>
        </w:rPr>
        <w:t xml:space="preserve">Quan els ajuntaments desitgen delegar les competències en la Diputació cal que el Ple municipal fixi l’abast i el contingut de la susdita delegació, que haurà de ser aprovada </w:t>
      </w:r>
      <w:r w:rsidR="00662816">
        <w:rPr>
          <w:rFonts w:ascii="Arial" w:hAnsi="Arial" w:cs="Arial"/>
          <w:sz w:val="24"/>
          <w:szCs w:val="24"/>
        </w:rPr>
        <w:t xml:space="preserve">la seva acceptació </w:t>
      </w:r>
      <w:r w:rsidRPr="00373699">
        <w:rPr>
          <w:rFonts w:ascii="Arial" w:hAnsi="Arial" w:cs="Arial"/>
          <w:sz w:val="24"/>
          <w:szCs w:val="24"/>
        </w:rPr>
        <w:t xml:space="preserve">pel Ple de la Diputació de Barcelona i posteriorment publicada en els </w:t>
      </w:r>
      <w:r w:rsidR="00B62F73" w:rsidRPr="00373699">
        <w:rPr>
          <w:rFonts w:ascii="Arial" w:hAnsi="Arial" w:cs="Arial"/>
          <w:sz w:val="24"/>
          <w:szCs w:val="24"/>
        </w:rPr>
        <w:t>Butlletins oficials de la Província i de la Comunitat Autònoma.</w:t>
      </w:r>
    </w:p>
    <w:p w:rsidR="006C1976" w:rsidRPr="00373699" w:rsidRDefault="00D651EE" w:rsidP="001F2291">
      <w:pPr>
        <w:rPr>
          <w:rFonts w:ascii="Arial" w:hAnsi="Arial" w:cs="Arial"/>
          <w:sz w:val="24"/>
          <w:szCs w:val="24"/>
        </w:rPr>
      </w:pPr>
      <w:r w:rsidRPr="00373699">
        <w:rPr>
          <w:rFonts w:ascii="Arial" w:hAnsi="Arial" w:cs="Arial"/>
          <w:sz w:val="24"/>
          <w:szCs w:val="24"/>
        </w:rPr>
        <w:t>Les facultats delegades seran exercides per l’òrgan competent de l’ORGT, segons l’atribució resultant de les normes internes aprovades pel Ple de la Diputació.</w:t>
      </w:r>
    </w:p>
    <w:p w:rsidR="00D651EE" w:rsidRPr="00373699" w:rsidRDefault="00D651EE" w:rsidP="001F2291">
      <w:pPr>
        <w:rPr>
          <w:rFonts w:ascii="Arial" w:hAnsi="Arial" w:cs="Arial"/>
          <w:sz w:val="24"/>
          <w:szCs w:val="24"/>
        </w:rPr>
      </w:pPr>
      <w:r w:rsidRPr="00373699">
        <w:rPr>
          <w:rFonts w:ascii="Arial" w:hAnsi="Arial" w:cs="Arial"/>
          <w:sz w:val="24"/>
          <w:szCs w:val="24"/>
        </w:rPr>
        <w:lastRenderedPageBreak/>
        <w:t>Les funcions desenvolupades per l’ORGT assoleixen un elevat grau d’eficiència, gr</w:t>
      </w:r>
      <w:r w:rsidR="000D7444" w:rsidRPr="00373699">
        <w:rPr>
          <w:rFonts w:ascii="Arial" w:hAnsi="Arial" w:cs="Arial"/>
          <w:sz w:val="24"/>
          <w:szCs w:val="24"/>
        </w:rPr>
        <w:t>à</w:t>
      </w:r>
      <w:r w:rsidRPr="00373699">
        <w:rPr>
          <w:rFonts w:ascii="Arial" w:hAnsi="Arial" w:cs="Arial"/>
          <w:sz w:val="24"/>
          <w:szCs w:val="24"/>
        </w:rPr>
        <w:t xml:space="preserve">cies a: </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 xml:space="preserve">L’especialització del seu personal </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L’establiment de múltiples vies de col·laboració interadmini</w:t>
      </w:r>
      <w:r w:rsidR="00020538">
        <w:rPr>
          <w:rFonts w:ascii="Arial" w:hAnsi="Arial" w:cs="Arial"/>
          <w:sz w:val="24"/>
          <w:szCs w:val="24"/>
        </w:rPr>
        <w:t>strativa i col·laboració social</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Les economies d’escala que es deriven d’un pr</w:t>
      </w:r>
      <w:r w:rsidR="00020538">
        <w:rPr>
          <w:rFonts w:ascii="Arial" w:hAnsi="Arial" w:cs="Arial"/>
          <w:sz w:val="24"/>
          <w:szCs w:val="24"/>
        </w:rPr>
        <w:t>ojecte global de volum creixent</w:t>
      </w:r>
    </w:p>
    <w:p w:rsidR="00D651EE" w:rsidRPr="00373699" w:rsidRDefault="00D651EE" w:rsidP="00D651EE">
      <w:pPr>
        <w:rPr>
          <w:rFonts w:ascii="Arial" w:hAnsi="Arial" w:cs="Arial"/>
          <w:sz w:val="24"/>
          <w:szCs w:val="24"/>
        </w:rPr>
      </w:pPr>
      <w:r w:rsidRPr="00373699">
        <w:rPr>
          <w:rFonts w:ascii="Arial" w:hAnsi="Arial" w:cs="Arial"/>
          <w:sz w:val="24"/>
          <w:szCs w:val="24"/>
        </w:rPr>
        <w:t>Com a objectius b</w:t>
      </w:r>
      <w:r w:rsidR="000D7444" w:rsidRPr="00373699">
        <w:rPr>
          <w:rFonts w:ascii="Arial" w:hAnsi="Arial" w:cs="Arial"/>
          <w:sz w:val="24"/>
          <w:szCs w:val="24"/>
        </w:rPr>
        <w:t>à</w:t>
      </w:r>
      <w:r w:rsidRPr="00373699">
        <w:rPr>
          <w:rFonts w:ascii="Arial" w:hAnsi="Arial" w:cs="Arial"/>
          <w:sz w:val="24"/>
          <w:szCs w:val="24"/>
        </w:rPr>
        <w:t>sics de l’Organisme, cal assenyalar :</w:t>
      </w:r>
    </w:p>
    <w:p w:rsidR="00D651EE" w:rsidRPr="00373699" w:rsidRDefault="00D651EE" w:rsidP="00D651EE">
      <w:pPr>
        <w:pStyle w:val="Pargrafdellista"/>
        <w:numPr>
          <w:ilvl w:val="0"/>
          <w:numId w:val="3"/>
        </w:numPr>
        <w:rPr>
          <w:rFonts w:ascii="Arial" w:hAnsi="Arial" w:cs="Arial"/>
          <w:sz w:val="24"/>
          <w:szCs w:val="24"/>
        </w:rPr>
      </w:pPr>
      <w:r w:rsidRPr="00373699">
        <w:rPr>
          <w:rFonts w:ascii="Arial" w:hAnsi="Arial" w:cs="Arial"/>
          <w:sz w:val="24"/>
          <w:szCs w:val="24"/>
        </w:rPr>
        <w:t>Ampliar i millorar els serveis oferts, per tal que l’assistència tècnica que presta l’ORGT s’estengui a m</w:t>
      </w:r>
      <w:r w:rsidR="000D7444" w:rsidRPr="00373699">
        <w:rPr>
          <w:rFonts w:ascii="Arial" w:hAnsi="Arial" w:cs="Arial"/>
          <w:sz w:val="24"/>
          <w:szCs w:val="24"/>
        </w:rPr>
        <w:t>é</w:t>
      </w:r>
      <w:r w:rsidR="00020538">
        <w:rPr>
          <w:rFonts w:ascii="Arial" w:hAnsi="Arial" w:cs="Arial"/>
          <w:sz w:val="24"/>
          <w:szCs w:val="24"/>
        </w:rPr>
        <w:t>s ens públics i actuacions</w:t>
      </w:r>
    </w:p>
    <w:p w:rsidR="00D651EE" w:rsidRPr="00373699" w:rsidRDefault="00D651EE" w:rsidP="00D651EE">
      <w:pPr>
        <w:pStyle w:val="Pargrafdellista"/>
        <w:numPr>
          <w:ilvl w:val="0"/>
          <w:numId w:val="3"/>
        </w:numPr>
        <w:rPr>
          <w:rFonts w:ascii="Arial" w:hAnsi="Arial" w:cs="Arial"/>
          <w:sz w:val="24"/>
          <w:szCs w:val="24"/>
        </w:rPr>
      </w:pPr>
      <w:r w:rsidRPr="00373699">
        <w:rPr>
          <w:rFonts w:ascii="Arial" w:hAnsi="Arial" w:cs="Arial"/>
          <w:sz w:val="24"/>
          <w:szCs w:val="24"/>
        </w:rPr>
        <w:t>Gestionar amb criteri de modernitat i eficiència, procurant l’optimització de recursos humans i materials, a fi i efecte que tots els municipis i altres ens públics puguin prestar als ciutadans</w:t>
      </w:r>
      <w:r w:rsidR="00020538">
        <w:rPr>
          <w:rFonts w:ascii="Arial" w:hAnsi="Arial" w:cs="Arial"/>
          <w:sz w:val="24"/>
          <w:szCs w:val="24"/>
        </w:rPr>
        <w:t xml:space="preserve"> serveis tributaris de qualitat</w:t>
      </w:r>
    </w:p>
    <w:p w:rsidR="006C1976" w:rsidRPr="00373699" w:rsidRDefault="006C1976" w:rsidP="001F2291">
      <w:pPr>
        <w:rPr>
          <w:rFonts w:ascii="Arial" w:hAnsi="Arial" w:cs="Arial"/>
          <w:sz w:val="24"/>
          <w:szCs w:val="24"/>
        </w:rPr>
      </w:pPr>
    </w:p>
    <w:p w:rsidR="006C1976" w:rsidRPr="00373699" w:rsidRDefault="00115E32" w:rsidP="001F2291">
      <w:pPr>
        <w:rPr>
          <w:rFonts w:ascii="Arial" w:hAnsi="Arial" w:cs="Arial"/>
          <w:b/>
          <w:sz w:val="24"/>
          <w:szCs w:val="24"/>
        </w:rPr>
      </w:pPr>
      <w:r w:rsidRPr="00373699">
        <w:rPr>
          <w:rFonts w:ascii="Arial" w:hAnsi="Arial" w:cs="Arial"/>
          <w:b/>
          <w:sz w:val="24"/>
          <w:szCs w:val="24"/>
        </w:rPr>
        <w:t>Òrgans de govern i gestió</w:t>
      </w:r>
    </w:p>
    <w:p w:rsidR="009E16E2" w:rsidRPr="00373699" w:rsidRDefault="008315D1" w:rsidP="001F2291">
      <w:pPr>
        <w:rPr>
          <w:rFonts w:ascii="Arial" w:hAnsi="Arial" w:cs="Arial"/>
          <w:sz w:val="24"/>
          <w:szCs w:val="24"/>
        </w:rPr>
      </w:pPr>
      <w:r w:rsidRPr="00373699">
        <w:rPr>
          <w:rFonts w:ascii="Arial" w:hAnsi="Arial" w:cs="Arial"/>
          <w:sz w:val="24"/>
          <w:szCs w:val="24"/>
        </w:rPr>
        <w:t>Els òrgans de govern s</w:t>
      </w:r>
      <w:r w:rsidR="000D7444" w:rsidRPr="00373699">
        <w:rPr>
          <w:rFonts w:ascii="Arial" w:hAnsi="Arial" w:cs="Arial"/>
          <w:sz w:val="24"/>
          <w:szCs w:val="24"/>
        </w:rPr>
        <w:t>ó</w:t>
      </w:r>
      <w:r w:rsidRPr="00373699">
        <w:rPr>
          <w:rFonts w:ascii="Arial" w:hAnsi="Arial" w:cs="Arial"/>
          <w:sz w:val="24"/>
          <w:szCs w:val="24"/>
        </w:rPr>
        <w:t xml:space="preserve">n la Junta de Govern, el Consell Directiu i </w:t>
      </w:r>
      <w:r w:rsidR="00760228">
        <w:rPr>
          <w:rFonts w:ascii="Arial" w:hAnsi="Arial" w:cs="Arial"/>
          <w:sz w:val="24"/>
          <w:szCs w:val="24"/>
        </w:rPr>
        <w:t>la Presidència.</w:t>
      </w:r>
    </w:p>
    <w:p w:rsidR="00931FA9" w:rsidRDefault="008315D1" w:rsidP="001F2291">
      <w:pPr>
        <w:rPr>
          <w:rFonts w:ascii="Arial" w:hAnsi="Arial" w:cs="Arial"/>
          <w:sz w:val="24"/>
          <w:szCs w:val="24"/>
        </w:rPr>
      </w:pPr>
      <w:r w:rsidRPr="00373699">
        <w:rPr>
          <w:rFonts w:ascii="Arial" w:hAnsi="Arial" w:cs="Arial"/>
          <w:sz w:val="24"/>
          <w:szCs w:val="24"/>
        </w:rPr>
        <w:t xml:space="preserve">La Gerència </w:t>
      </w:r>
      <w:r w:rsidR="00020538">
        <w:rPr>
          <w:rFonts w:ascii="Arial" w:hAnsi="Arial" w:cs="Arial"/>
          <w:sz w:val="24"/>
          <w:szCs w:val="24"/>
        </w:rPr>
        <w:t>é</w:t>
      </w:r>
      <w:r w:rsidRPr="00373699">
        <w:rPr>
          <w:rFonts w:ascii="Arial" w:hAnsi="Arial" w:cs="Arial"/>
          <w:sz w:val="24"/>
          <w:szCs w:val="24"/>
        </w:rPr>
        <w:t>s l’òrgan administratiu que assumeix la gestió econòmica</w:t>
      </w:r>
      <w:r w:rsidR="0093101C">
        <w:rPr>
          <w:rFonts w:ascii="Arial" w:hAnsi="Arial" w:cs="Arial"/>
          <w:sz w:val="24"/>
          <w:szCs w:val="24"/>
        </w:rPr>
        <w:t>-</w:t>
      </w:r>
      <w:r w:rsidRPr="00373699">
        <w:rPr>
          <w:rFonts w:ascii="Arial" w:hAnsi="Arial" w:cs="Arial"/>
          <w:sz w:val="24"/>
          <w:szCs w:val="24"/>
        </w:rPr>
        <w:t xml:space="preserve"> administrativa de l’Organisme. </w:t>
      </w:r>
    </w:p>
    <w:p w:rsidR="001E160D" w:rsidRPr="00373699" w:rsidRDefault="00C60B73" w:rsidP="001F2291">
      <w:pPr>
        <w:rPr>
          <w:rFonts w:ascii="Arial" w:hAnsi="Arial" w:cs="Arial"/>
          <w:sz w:val="24"/>
          <w:szCs w:val="24"/>
        </w:rPr>
      </w:pPr>
      <w:r w:rsidRPr="00373699">
        <w:rPr>
          <w:rFonts w:ascii="Arial" w:hAnsi="Arial" w:cs="Arial"/>
          <w:sz w:val="24"/>
          <w:szCs w:val="24"/>
        </w:rPr>
        <w:t>El Tresorer de la Diputació ho es també de l’Organisme de Gestió Tributària.</w:t>
      </w:r>
    </w:p>
    <w:p w:rsidR="00507AC1" w:rsidRPr="00373699" w:rsidRDefault="00655A6D" w:rsidP="001F2291">
      <w:pPr>
        <w:rPr>
          <w:rFonts w:ascii="Arial" w:hAnsi="Arial" w:cs="Arial"/>
          <w:sz w:val="24"/>
          <w:szCs w:val="24"/>
        </w:rPr>
      </w:pPr>
      <w:r w:rsidRPr="00373699">
        <w:rPr>
          <w:rFonts w:ascii="Arial" w:hAnsi="Arial" w:cs="Arial"/>
          <w:sz w:val="24"/>
          <w:szCs w:val="24"/>
        </w:rPr>
        <w:t>Les funcions d'intervenció de l'ORGT són exercides per un funcionari en qui ha delegat la persona titular de la Intervenció general de la Diputació de Barcelona.</w:t>
      </w:r>
    </w:p>
    <w:p w:rsidR="00C60B73" w:rsidRPr="00373699" w:rsidRDefault="00C60B73" w:rsidP="001F2291">
      <w:pPr>
        <w:rPr>
          <w:rFonts w:ascii="Arial" w:hAnsi="Arial" w:cs="Arial"/>
          <w:sz w:val="24"/>
          <w:szCs w:val="24"/>
        </w:rPr>
      </w:pPr>
      <w:r w:rsidRPr="00373699">
        <w:rPr>
          <w:rFonts w:ascii="Arial" w:hAnsi="Arial" w:cs="Arial"/>
          <w:sz w:val="24"/>
          <w:szCs w:val="24"/>
        </w:rPr>
        <w:t xml:space="preserve">La normativa que regula les competències dels òrgans de govern i gestió i els trets fonamentals de l’actuació de l’ORGT </w:t>
      </w:r>
      <w:r w:rsidR="009671BA">
        <w:rPr>
          <w:rFonts w:ascii="Arial" w:hAnsi="Arial" w:cs="Arial"/>
          <w:sz w:val="24"/>
          <w:szCs w:val="24"/>
        </w:rPr>
        <w:t>r</w:t>
      </w:r>
      <w:r w:rsidRPr="00373699">
        <w:rPr>
          <w:rFonts w:ascii="Arial" w:hAnsi="Arial" w:cs="Arial"/>
          <w:sz w:val="24"/>
          <w:szCs w:val="24"/>
        </w:rPr>
        <w:t>esta continguda en:</w:t>
      </w:r>
    </w:p>
    <w:p w:rsidR="00C60B73" w:rsidRPr="00373699" w:rsidRDefault="00C60B73" w:rsidP="00C60B73">
      <w:pPr>
        <w:pStyle w:val="Pargrafdellista"/>
        <w:numPr>
          <w:ilvl w:val="0"/>
          <w:numId w:val="4"/>
        </w:numPr>
        <w:rPr>
          <w:rFonts w:ascii="Arial" w:hAnsi="Arial" w:cs="Arial"/>
          <w:sz w:val="24"/>
          <w:szCs w:val="24"/>
        </w:rPr>
      </w:pPr>
      <w:r w:rsidRPr="00373699">
        <w:rPr>
          <w:rFonts w:ascii="Arial" w:hAnsi="Arial" w:cs="Arial"/>
          <w:sz w:val="24"/>
          <w:szCs w:val="24"/>
        </w:rPr>
        <w:t>Els Estatuts, que s</w:t>
      </w:r>
      <w:r w:rsidR="00530E45" w:rsidRPr="00373699">
        <w:rPr>
          <w:rFonts w:ascii="Arial" w:hAnsi="Arial" w:cs="Arial"/>
          <w:sz w:val="24"/>
          <w:szCs w:val="24"/>
        </w:rPr>
        <w:t>ó</w:t>
      </w:r>
      <w:r w:rsidRPr="00373699">
        <w:rPr>
          <w:rFonts w:ascii="Arial" w:hAnsi="Arial" w:cs="Arial"/>
          <w:sz w:val="24"/>
          <w:szCs w:val="24"/>
        </w:rPr>
        <w:t>n la norma fundacional</w:t>
      </w:r>
    </w:p>
    <w:p w:rsidR="00C60B73" w:rsidRPr="00373699" w:rsidRDefault="00C60B73" w:rsidP="00C60B73">
      <w:pPr>
        <w:pStyle w:val="Pargrafdellista"/>
        <w:numPr>
          <w:ilvl w:val="0"/>
          <w:numId w:val="4"/>
        </w:numPr>
        <w:rPr>
          <w:rFonts w:ascii="Arial" w:hAnsi="Arial" w:cs="Arial"/>
          <w:sz w:val="24"/>
          <w:szCs w:val="24"/>
        </w:rPr>
      </w:pPr>
      <w:r w:rsidRPr="00373699">
        <w:rPr>
          <w:rFonts w:ascii="Arial" w:hAnsi="Arial" w:cs="Arial"/>
          <w:sz w:val="24"/>
          <w:szCs w:val="24"/>
        </w:rPr>
        <w:t>El Reglament orgànic i funcional, que determina el r</w:t>
      </w:r>
      <w:r w:rsidR="00530E45" w:rsidRPr="00373699">
        <w:rPr>
          <w:rFonts w:ascii="Arial" w:hAnsi="Arial" w:cs="Arial"/>
          <w:sz w:val="24"/>
          <w:szCs w:val="24"/>
        </w:rPr>
        <w:t>è</w:t>
      </w:r>
      <w:r w:rsidRPr="00373699">
        <w:rPr>
          <w:rFonts w:ascii="Arial" w:hAnsi="Arial" w:cs="Arial"/>
          <w:sz w:val="24"/>
          <w:szCs w:val="24"/>
        </w:rPr>
        <w:t>gim de personal i les competències dels diferents departaments administratius.</w:t>
      </w:r>
    </w:p>
    <w:p w:rsidR="00C60B73" w:rsidRPr="002714D5" w:rsidRDefault="00C60B73" w:rsidP="00C60B73">
      <w:pPr>
        <w:pStyle w:val="Pargrafdellista"/>
        <w:numPr>
          <w:ilvl w:val="0"/>
          <w:numId w:val="4"/>
        </w:numPr>
        <w:rPr>
          <w:rFonts w:ascii="Arial" w:hAnsi="Arial" w:cs="Arial"/>
          <w:color w:val="FF0000"/>
          <w:sz w:val="24"/>
          <w:szCs w:val="24"/>
        </w:rPr>
      </w:pPr>
      <w:r w:rsidRPr="00373699">
        <w:rPr>
          <w:rFonts w:ascii="Arial" w:hAnsi="Arial" w:cs="Arial"/>
          <w:sz w:val="24"/>
          <w:szCs w:val="24"/>
        </w:rPr>
        <w:t>L’Ordenança general de gestió,</w:t>
      </w:r>
      <w:r w:rsidR="002714D5">
        <w:rPr>
          <w:rFonts w:ascii="Arial" w:hAnsi="Arial" w:cs="Arial"/>
          <w:sz w:val="24"/>
          <w:szCs w:val="24"/>
        </w:rPr>
        <w:t xml:space="preserve"> inspecció i recaptació</w:t>
      </w:r>
      <w:r w:rsidRPr="00373699">
        <w:rPr>
          <w:rFonts w:ascii="Arial" w:hAnsi="Arial" w:cs="Arial"/>
          <w:sz w:val="24"/>
          <w:szCs w:val="24"/>
        </w:rPr>
        <w:t xml:space="preserve"> </w:t>
      </w:r>
      <w:r w:rsidR="002714D5">
        <w:rPr>
          <w:rFonts w:ascii="Arial" w:hAnsi="Arial" w:cs="Arial"/>
          <w:sz w:val="24"/>
          <w:szCs w:val="24"/>
        </w:rPr>
        <w:t xml:space="preserve">dels ingressos de dret públic que </w:t>
      </w:r>
      <w:r w:rsidRPr="00373699">
        <w:rPr>
          <w:rFonts w:ascii="Arial" w:hAnsi="Arial" w:cs="Arial"/>
          <w:sz w:val="24"/>
          <w:szCs w:val="24"/>
        </w:rPr>
        <w:t>regula les relacions amb els contribuents i clarifica els aspectes m</w:t>
      </w:r>
      <w:r w:rsidR="00530E45" w:rsidRPr="00373699">
        <w:rPr>
          <w:rFonts w:ascii="Arial" w:hAnsi="Arial" w:cs="Arial"/>
          <w:sz w:val="24"/>
          <w:szCs w:val="24"/>
        </w:rPr>
        <w:t>é</w:t>
      </w:r>
      <w:r w:rsidRPr="00373699">
        <w:rPr>
          <w:rFonts w:ascii="Arial" w:hAnsi="Arial" w:cs="Arial"/>
          <w:sz w:val="24"/>
          <w:szCs w:val="24"/>
        </w:rPr>
        <w:t>s essencials de l’aplicació de la normativa tributària.</w:t>
      </w:r>
      <w:r w:rsidR="0093101C">
        <w:rPr>
          <w:rFonts w:ascii="Arial" w:hAnsi="Arial" w:cs="Arial"/>
          <w:sz w:val="24"/>
          <w:szCs w:val="24"/>
        </w:rPr>
        <w:t xml:space="preserve"> </w:t>
      </w:r>
    </w:p>
    <w:p w:rsidR="002714D5" w:rsidRPr="002714D5" w:rsidRDefault="002714D5" w:rsidP="002714D5">
      <w:pPr>
        <w:ind w:left="360"/>
        <w:rPr>
          <w:rFonts w:ascii="Arial" w:hAnsi="Arial" w:cs="Arial"/>
          <w:color w:val="FF0000"/>
          <w:sz w:val="24"/>
          <w:szCs w:val="24"/>
        </w:rPr>
      </w:pPr>
    </w:p>
    <w:p w:rsidR="00D24B82" w:rsidRPr="00373699" w:rsidRDefault="00D24B82" w:rsidP="00D24B82">
      <w:pPr>
        <w:rPr>
          <w:rFonts w:ascii="Arial" w:hAnsi="Arial" w:cs="Arial"/>
          <w:b/>
          <w:sz w:val="24"/>
          <w:szCs w:val="24"/>
        </w:rPr>
      </w:pPr>
      <w:r w:rsidRPr="00373699">
        <w:rPr>
          <w:rFonts w:ascii="Arial" w:hAnsi="Arial" w:cs="Arial"/>
          <w:b/>
          <w:sz w:val="24"/>
          <w:szCs w:val="24"/>
        </w:rPr>
        <w:t>Organització i estructura</w:t>
      </w:r>
    </w:p>
    <w:p w:rsidR="00DC7BA1" w:rsidRPr="00373699" w:rsidRDefault="00D24B82" w:rsidP="00D24B82">
      <w:pPr>
        <w:rPr>
          <w:rFonts w:ascii="Arial" w:hAnsi="Arial" w:cs="Arial"/>
          <w:sz w:val="24"/>
          <w:szCs w:val="24"/>
        </w:rPr>
      </w:pPr>
      <w:r w:rsidRPr="00373699">
        <w:rPr>
          <w:rFonts w:ascii="Arial" w:hAnsi="Arial" w:cs="Arial"/>
          <w:sz w:val="24"/>
          <w:szCs w:val="24"/>
        </w:rPr>
        <w:t>P</w:t>
      </w:r>
      <w:r w:rsidR="00DC7BA1" w:rsidRPr="00373699">
        <w:rPr>
          <w:rFonts w:ascii="Arial" w:hAnsi="Arial" w:cs="Arial"/>
          <w:sz w:val="24"/>
          <w:szCs w:val="24"/>
        </w:rPr>
        <w:t>e</w:t>
      </w:r>
      <w:r w:rsidRPr="00373699">
        <w:rPr>
          <w:rFonts w:ascii="Arial" w:hAnsi="Arial" w:cs="Arial"/>
          <w:sz w:val="24"/>
          <w:szCs w:val="24"/>
        </w:rPr>
        <w:t>r desenvolupar les seves competències, l</w:t>
      </w:r>
      <w:r w:rsidR="00DC7BA1" w:rsidRPr="00373699">
        <w:rPr>
          <w:rFonts w:ascii="Arial" w:hAnsi="Arial" w:cs="Arial"/>
          <w:sz w:val="24"/>
          <w:szCs w:val="24"/>
        </w:rPr>
        <w:t>’</w:t>
      </w:r>
      <w:r w:rsidRPr="00373699">
        <w:rPr>
          <w:rFonts w:ascii="Arial" w:hAnsi="Arial" w:cs="Arial"/>
          <w:sz w:val="24"/>
          <w:szCs w:val="24"/>
        </w:rPr>
        <w:t xml:space="preserve">Organisme </w:t>
      </w:r>
      <w:r w:rsidR="00DC7BA1" w:rsidRPr="00373699">
        <w:rPr>
          <w:rFonts w:ascii="Arial" w:hAnsi="Arial" w:cs="Arial"/>
          <w:sz w:val="24"/>
          <w:szCs w:val="24"/>
        </w:rPr>
        <w:t>s’estructura</w:t>
      </w:r>
      <w:r w:rsidRPr="00373699">
        <w:rPr>
          <w:rFonts w:ascii="Arial" w:hAnsi="Arial" w:cs="Arial"/>
          <w:sz w:val="24"/>
          <w:szCs w:val="24"/>
        </w:rPr>
        <w:t xml:space="preserve"> en Serveis </w:t>
      </w:r>
      <w:r w:rsidR="009671BA">
        <w:rPr>
          <w:rFonts w:ascii="Arial" w:hAnsi="Arial" w:cs="Arial"/>
          <w:sz w:val="24"/>
          <w:szCs w:val="24"/>
        </w:rPr>
        <w:t>c</w:t>
      </w:r>
      <w:r w:rsidRPr="00373699">
        <w:rPr>
          <w:rFonts w:ascii="Arial" w:hAnsi="Arial" w:cs="Arial"/>
          <w:sz w:val="24"/>
          <w:szCs w:val="24"/>
        </w:rPr>
        <w:t xml:space="preserve">entrals i Serveis </w:t>
      </w:r>
      <w:r w:rsidR="002947AE">
        <w:rPr>
          <w:rFonts w:ascii="Arial" w:hAnsi="Arial" w:cs="Arial"/>
          <w:sz w:val="24"/>
          <w:szCs w:val="24"/>
        </w:rPr>
        <w:t>territorials</w:t>
      </w:r>
      <w:r w:rsidRPr="00373699">
        <w:rPr>
          <w:rFonts w:ascii="Arial" w:hAnsi="Arial" w:cs="Arial"/>
          <w:sz w:val="24"/>
          <w:szCs w:val="24"/>
        </w:rPr>
        <w:t>.</w:t>
      </w:r>
      <w:r w:rsidR="00DC7BA1" w:rsidRPr="00373699">
        <w:rPr>
          <w:rFonts w:ascii="Arial" w:hAnsi="Arial" w:cs="Arial"/>
          <w:sz w:val="24"/>
          <w:szCs w:val="24"/>
        </w:rPr>
        <w:t xml:space="preserve"> Els serveis </w:t>
      </w:r>
      <w:r w:rsidR="002947AE">
        <w:rPr>
          <w:rFonts w:ascii="Arial" w:hAnsi="Arial" w:cs="Arial"/>
          <w:sz w:val="24"/>
          <w:szCs w:val="24"/>
        </w:rPr>
        <w:t>territorials</w:t>
      </w:r>
      <w:r w:rsidR="00DC7BA1" w:rsidRPr="00373699">
        <w:rPr>
          <w:rFonts w:ascii="Arial" w:hAnsi="Arial" w:cs="Arial"/>
          <w:sz w:val="24"/>
          <w:szCs w:val="24"/>
        </w:rPr>
        <w:t xml:space="preserve"> s’organitzen </w:t>
      </w:r>
      <w:r w:rsidR="00194B90" w:rsidRPr="00373699">
        <w:rPr>
          <w:rFonts w:ascii="Arial" w:hAnsi="Arial" w:cs="Arial"/>
          <w:sz w:val="24"/>
          <w:szCs w:val="24"/>
        </w:rPr>
        <w:t xml:space="preserve">a la vegada </w:t>
      </w:r>
      <w:r w:rsidR="00DC7BA1" w:rsidRPr="00373699">
        <w:rPr>
          <w:rFonts w:ascii="Arial" w:hAnsi="Arial" w:cs="Arial"/>
          <w:sz w:val="24"/>
          <w:szCs w:val="24"/>
        </w:rPr>
        <w:t>en Unitats</w:t>
      </w:r>
      <w:r w:rsidR="00194B90" w:rsidRPr="00373699">
        <w:rPr>
          <w:rFonts w:ascii="Arial" w:hAnsi="Arial" w:cs="Arial"/>
          <w:sz w:val="24"/>
          <w:szCs w:val="24"/>
        </w:rPr>
        <w:t>,</w:t>
      </w:r>
      <w:r w:rsidR="00DC7BA1" w:rsidRPr="00373699">
        <w:rPr>
          <w:rFonts w:ascii="Arial" w:hAnsi="Arial" w:cs="Arial"/>
          <w:sz w:val="24"/>
          <w:szCs w:val="24"/>
        </w:rPr>
        <w:t xml:space="preserve"> Oficines i Punts d’informació i gestió.</w:t>
      </w:r>
    </w:p>
    <w:p w:rsidR="00DC7BA1" w:rsidRDefault="00DC7BA1" w:rsidP="00D24B82">
      <w:pPr>
        <w:rPr>
          <w:rFonts w:ascii="Arial" w:hAnsi="Arial" w:cs="Arial"/>
          <w:sz w:val="24"/>
          <w:szCs w:val="24"/>
        </w:rPr>
      </w:pPr>
      <w:r w:rsidRPr="00373699">
        <w:rPr>
          <w:rFonts w:ascii="Arial" w:hAnsi="Arial" w:cs="Arial"/>
          <w:sz w:val="24"/>
          <w:szCs w:val="24"/>
        </w:rPr>
        <w:t xml:space="preserve">Els </w:t>
      </w:r>
      <w:r w:rsidR="00020538">
        <w:rPr>
          <w:rFonts w:ascii="Arial" w:hAnsi="Arial" w:cs="Arial"/>
          <w:sz w:val="24"/>
          <w:szCs w:val="24"/>
        </w:rPr>
        <w:t>s</w:t>
      </w:r>
      <w:r w:rsidRPr="00373699">
        <w:rPr>
          <w:rFonts w:ascii="Arial" w:hAnsi="Arial" w:cs="Arial"/>
          <w:sz w:val="24"/>
          <w:szCs w:val="24"/>
        </w:rPr>
        <w:t>erveis centrals de l’ORGT, per a l’exercici 201</w:t>
      </w:r>
      <w:r w:rsidR="004A3832">
        <w:rPr>
          <w:rFonts w:ascii="Arial" w:hAnsi="Arial" w:cs="Arial"/>
          <w:sz w:val="24"/>
          <w:szCs w:val="24"/>
        </w:rPr>
        <w:t>9</w:t>
      </w:r>
      <w:r w:rsidRPr="00373699">
        <w:rPr>
          <w:rFonts w:ascii="Arial" w:hAnsi="Arial" w:cs="Arial"/>
          <w:sz w:val="24"/>
          <w:szCs w:val="24"/>
        </w:rPr>
        <w:t xml:space="preserve"> s</w:t>
      </w:r>
      <w:r w:rsidR="00CD76B3" w:rsidRPr="00373699">
        <w:rPr>
          <w:rFonts w:ascii="Arial" w:hAnsi="Arial" w:cs="Arial"/>
          <w:sz w:val="24"/>
          <w:szCs w:val="24"/>
        </w:rPr>
        <w:t>ó</w:t>
      </w:r>
      <w:r w:rsidRPr="00373699">
        <w:rPr>
          <w:rFonts w:ascii="Arial" w:hAnsi="Arial" w:cs="Arial"/>
          <w:sz w:val="24"/>
          <w:szCs w:val="24"/>
        </w:rPr>
        <w:t>n els que es detallen tot seguit:</w:t>
      </w:r>
    </w:p>
    <w:p w:rsidR="00760228" w:rsidRDefault="00760228" w:rsidP="00D24B82">
      <w:pPr>
        <w:rPr>
          <w:rFonts w:ascii="Arial" w:hAnsi="Arial" w:cs="Arial"/>
          <w:color w:val="FF0000"/>
          <w:sz w:val="24"/>
          <w:szCs w:val="24"/>
        </w:rPr>
      </w:pPr>
    </w:p>
    <w:p w:rsidR="00AC7011" w:rsidRPr="00760228" w:rsidRDefault="00AC7011" w:rsidP="00D24B82">
      <w:pPr>
        <w:rPr>
          <w:rFonts w:ascii="Arial" w:hAnsi="Arial" w:cs="Arial"/>
          <w:color w:val="FF0000"/>
          <w:sz w:val="24"/>
          <w:szCs w:val="24"/>
        </w:rPr>
      </w:pPr>
    </w:p>
    <w:tbl>
      <w:tblPr>
        <w:tblW w:w="8814" w:type="dxa"/>
        <w:jc w:val="center"/>
        <w:tblInd w:w="55" w:type="dxa"/>
        <w:tblCellMar>
          <w:left w:w="70" w:type="dxa"/>
          <w:right w:w="70" w:type="dxa"/>
        </w:tblCellMar>
        <w:tblLook w:val="04A0" w:firstRow="1" w:lastRow="0" w:firstColumn="1" w:lastColumn="0" w:noHBand="0" w:noVBand="1"/>
      </w:tblPr>
      <w:tblGrid>
        <w:gridCol w:w="3606"/>
        <w:gridCol w:w="5208"/>
      </w:tblGrid>
      <w:tr w:rsidR="002A3B99" w:rsidRPr="00373699" w:rsidTr="009671BA">
        <w:trPr>
          <w:trHeight w:val="300"/>
          <w:jc w:val="center"/>
        </w:trPr>
        <w:tc>
          <w:tcPr>
            <w:tcW w:w="881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A3B99" w:rsidRPr="00373699" w:rsidRDefault="002A3B99" w:rsidP="002A3B9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lastRenderedPageBreak/>
              <w:t>SERVEIS CENTRALS</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760228" w:rsidRDefault="002A3B99" w:rsidP="002A3B99">
            <w:pPr>
              <w:spacing w:after="0"/>
              <w:rPr>
                <w:rFonts w:ascii="Arial" w:eastAsia="Times New Roman" w:hAnsi="Arial" w:cs="Arial"/>
                <w:color w:val="FF0000"/>
                <w:sz w:val="24"/>
                <w:szCs w:val="24"/>
                <w:lang w:eastAsia="ca-ES"/>
              </w:rPr>
            </w:pPr>
            <w:r w:rsidRPr="00373699">
              <w:rPr>
                <w:rFonts w:ascii="Arial" w:eastAsia="Times New Roman" w:hAnsi="Arial" w:cs="Arial"/>
                <w:color w:val="000000"/>
                <w:sz w:val="24"/>
                <w:szCs w:val="24"/>
                <w:lang w:eastAsia="ca-ES"/>
              </w:rPr>
              <w:t>Gerència</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Unitat Executiva BCN</w:t>
            </w:r>
          </w:p>
        </w:tc>
      </w:tr>
      <w:tr w:rsidR="00931FA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931FA9" w:rsidRPr="00373699" w:rsidRDefault="00931FA9" w:rsidP="004E7C71">
            <w:pPr>
              <w:spacing w:after="0"/>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Adjunt</w:t>
            </w:r>
            <w:r w:rsidR="00F0386A">
              <w:rPr>
                <w:rFonts w:ascii="Arial" w:eastAsia="Times New Roman" w:hAnsi="Arial" w:cs="Arial"/>
                <w:color w:val="000000"/>
                <w:sz w:val="24"/>
                <w:szCs w:val="24"/>
                <w:lang w:eastAsia="ca-ES"/>
              </w:rPr>
              <w:t xml:space="preserve"> a Gerència</w:t>
            </w:r>
          </w:p>
        </w:tc>
        <w:tc>
          <w:tcPr>
            <w:tcW w:w="5208" w:type="dxa"/>
            <w:tcBorders>
              <w:top w:val="nil"/>
              <w:left w:val="nil"/>
              <w:bottom w:val="single" w:sz="4" w:space="0" w:color="auto"/>
              <w:right w:val="single" w:sz="4" w:space="0" w:color="auto"/>
            </w:tcBorders>
            <w:shd w:val="clear" w:color="auto" w:fill="auto"/>
            <w:noWrap/>
            <w:vAlign w:val="bottom"/>
          </w:tcPr>
          <w:p w:rsidR="00931FA9" w:rsidRPr="00373699" w:rsidRDefault="00931FA9" w:rsidP="002A3B99">
            <w:pPr>
              <w:spacing w:after="0"/>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Servei U. Central de Recaptació</w:t>
            </w:r>
          </w:p>
        </w:tc>
      </w:tr>
      <w:tr w:rsidR="00931FA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931FA9" w:rsidRPr="00373699" w:rsidRDefault="00931FA9" w:rsidP="00931FA9">
            <w:pPr>
              <w:spacing w:after="0"/>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DS. Gestió Tributària</w:t>
            </w:r>
          </w:p>
        </w:tc>
        <w:tc>
          <w:tcPr>
            <w:tcW w:w="5208" w:type="dxa"/>
            <w:tcBorders>
              <w:top w:val="nil"/>
              <w:left w:val="nil"/>
              <w:bottom w:val="single" w:sz="4" w:space="0" w:color="auto"/>
              <w:right w:val="single" w:sz="4" w:space="0" w:color="auto"/>
            </w:tcBorders>
            <w:shd w:val="clear" w:color="auto" w:fill="auto"/>
            <w:noWrap/>
            <w:vAlign w:val="bottom"/>
          </w:tcPr>
          <w:p w:rsidR="00931FA9" w:rsidRPr="00373699" w:rsidRDefault="00931FA9" w:rsidP="002A3B99">
            <w:pPr>
              <w:spacing w:after="0"/>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Servei Gestió IAE</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Secretaria ORGT</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 xml:space="preserve">Servei Atenció telemàtica i Gestió de la qualitat </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Recursos humans</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Finances</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Assessoria jurídica</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Coordinació-Contractació</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w:t>
            </w:r>
            <w:r w:rsidR="002714D5">
              <w:rPr>
                <w:rFonts w:ascii="Arial" w:eastAsia="Times New Roman" w:hAnsi="Arial" w:cs="Arial"/>
                <w:color w:val="000000"/>
                <w:sz w:val="24"/>
                <w:szCs w:val="24"/>
                <w:lang w:eastAsia="ca-ES"/>
              </w:rPr>
              <w:t>.</w:t>
            </w:r>
            <w:r w:rsidRPr="00373699">
              <w:rPr>
                <w:rFonts w:ascii="Arial" w:eastAsia="Times New Roman" w:hAnsi="Arial" w:cs="Arial"/>
                <w:color w:val="000000"/>
                <w:sz w:val="24"/>
                <w:szCs w:val="24"/>
                <w:lang w:eastAsia="ca-ES"/>
              </w:rPr>
              <w:t xml:space="preserve"> Organització-Inspecció</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Tributs Generals</w:t>
            </w:r>
          </w:p>
        </w:tc>
      </w:tr>
      <w:tr w:rsidR="002A3B99" w:rsidRPr="00373699" w:rsidTr="009671BA">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Informàtica</w:t>
            </w: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CD76B3">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Gesti</w:t>
            </w:r>
            <w:r w:rsidR="00CD76B3" w:rsidRPr="00373699">
              <w:rPr>
                <w:rFonts w:ascii="Arial" w:eastAsia="Times New Roman" w:hAnsi="Arial" w:cs="Arial"/>
                <w:color w:val="000000"/>
                <w:sz w:val="24"/>
                <w:szCs w:val="24"/>
                <w:lang w:eastAsia="ca-ES"/>
              </w:rPr>
              <w:t>ó</w:t>
            </w:r>
            <w:r w:rsidRPr="00373699">
              <w:rPr>
                <w:rFonts w:ascii="Arial" w:eastAsia="Times New Roman" w:hAnsi="Arial" w:cs="Arial"/>
                <w:color w:val="000000"/>
                <w:sz w:val="24"/>
                <w:szCs w:val="24"/>
                <w:lang w:eastAsia="ca-ES"/>
              </w:rPr>
              <w:t xml:space="preserve"> IBI</w:t>
            </w:r>
          </w:p>
        </w:tc>
      </w:tr>
      <w:tr w:rsidR="002A3B99" w:rsidRPr="00373699" w:rsidTr="000D1999">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w:t>
            </w:r>
            <w:r w:rsidR="00C43EFA" w:rsidRPr="00373699">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ca-ES"/>
              </w:rPr>
              <w:t>d'Inspecció Tributària</w:t>
            </w:r>
          </w:p>
        </w:tc>
        <w:tc>
          <w:tcPr>
            <w:tcW w:w="5208" w:type="dxa"/>
            <w:tcBorders>
              <w:top w:val="single" w:sz="4" w:space="0" w:color="auto"/>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Gestió Cadastre</w:t>
            </w:r>
          </w:p>
        </w:tc>
      </w:tr>
      <w:tr w:rsidR="002A3B99" w:rsidRPr="00373699" w:rsidTr="00931FA9">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rsidR="002A3B99" w:rsidRPr="00373699" w:rsidRDefault="002A3B99" w:rsidP="002A3B99">
            <w:pPr>
              <w:spacing w:after="0"/>
              <w:rPr>
                <w:rFonts w:ascii="Arial" w:eastAsia="Times New Roman" w:hAnsi="Arial" w:cs="Arial"/>
                <w:color w:val="000000"/>
                <w:sz w:val="24"/>
                <w:szCs w:val="24"/>
                <w:lang w:eastAsia="ca-ES"/>
              </w:rPr>
            </w:pPr>
          </w:p>
        </w:tc>
        <w:tc>
          <w:tcPr>
            <w:tcW w:w="5208" w:type="dxa"/>
            <w:tcBorders>
              <w:top w:val="single" w:sz="4" w:space="0" w:color="auto"/>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p>
        </w:tc>
      </w:tr>
    </w:tbl>
    <w:p w:rsidR="00DC7BA1" w:rsidRPr="00373699" w:rsidRDefault="00DC7BA1" w:rsidP="00D24B82">
      <w:pPr>
        <w:rPr>
          <w:rFonts w:ascii="Arial" w:hAnsi="Arial" w:cs="Arial"/>
          <w:sz w:val="24"/>
          <w:szCs w:val="24"/>
        </w:rPr>
      </w:pPr>
    </w:p>
    <w:p w:rsidR="00F854EB" w:rsidRPr="00373699" w:rsidRDefault="00D43051" w:rsidP="00D24B82">
      <w:pPr>
        <w:rPr>
          <w:rFonts w:ascii="Arial" w:hAnsi="Arial" w:cs="Arial"/>
          <w:sz w:val="24"/>
          <w:szCs w:val="24"/>
        </w:rPr>
      </w:pPr>
      <w:r w:rsidRPr="00373699">
        <w:rPr>
          <w:rFonts w:ascii="Arial" w:hAnsi="Arial" w:cs="Arial"/>
          <w:sz w:val="24"/>
          <w:szCs w:val="24"/>
        </w:rPr>
        <w:t xml:space="preserve">La unitat </w:t>
      </w:r>
      <w:r w:rsidR="00D935AE" w:rsidRPr="00373699">
        <w:rPr>
          <w:rFonts w:ascii="Arial" w:hAnsi="Arial" w:cs="Arial"/>
          <w:sz w:val="24"/>
          <w:szCs w:val="24"/>
        </w:rPr>
        <w:t>és</w:t>
      </w:r>
      <w:r w:rsidRPr="00373699">
        <w:rPr>
          <w:rFonts w:ascii="Arial" w:hAnsi="Arial" w:cs="Arial"/>
          <w:sz w:val="24"/>
          <w:szCs w:val="24"/>
        </w:rPr>
        <w:t xml:space="preserve"> el centre de responsabilitat, personal i material, de la gestió tribut</w:t>
      </w:r>
      <w:r w:rsidR="00D935AE" w:rsidRPr="00373699">
        <w:rPr>
          <w:rFonts w:ascii="Arial" w:hAnsi="Arial" w:cs="Arial"/>
          <w:sz w:val="24"/>
          <w:szCs w:val="24"/>
        </w:rPr>
        <w:t>à</w:t>
      </w:r>
      <w:r w:rsidRPr="00373699">
        <w:rPr>
          <w:rFonts w:ascii="Arial" w:hAnsi="Arial" w:cs="Arial"/>
          <w:sz w:val="24"/>
          <w:szCs w:val="24"/>
        </w:rPr>
        <w:t>ria en diferents municipis als quals es presta el ser</w:t>
      </w:r>
      <w:r w:rsidR="006112A1" w:rsidRPr="00373699">
        <w:rPr>
          <w:rFonts w:ascii="Arial" w:hAnsi="Arial" w:cs="Arial"/>
          <w:sz w:val="24"/>
          <w:szCs w:val="24"/>
        </w:rPr>
        <w:t>v</w:t>
      </w:r>
      <w:r w:rsidRPr="00373699">
        <w:rPr>
          <w:rFonts w:ascii="Arial" w:hAnsi="Arial" w:cs="Arial"/>
          <w:sz w:val="24"/>
          <w:szCs w:val="24"/>
        </w:rPr>
        <w:t xml:space="preserve">ei segons la seva distribució geogràfica. </w:t>
      </w:r>
      <w:r w:rsidR="00194B90" w:rsidRPr="00373699">
        <w:rPr>
          <w:rFonts w:ascii="Arial" w:hAnsi="Arial" w:cs="Arial"/>
          <w:sz w:val="24"/>
          <w:szCs w:val="24"/>
        </w:rPr>
        <w:t>El nombre d’unitats a 31 de desembre del 201</w:t>
      </w:r>
      <w:r w:rsidR="00A0706F">
        <w:rPr>
          <w:rFonts w:ascii="Arial" w:hAnsi="Arial" w:cs="Arial"/>
          <w:sz w:val="24"/>
          <w:szCs w:val="24"/>
        </w:rPr>
        <w:t>9</w:t>
      </w:r>
      <w:r w:rsidR="00194B90" w:rsidRPr="00373699">
        <w:rPr>
          <w:rFonts w:ascii="Arial" w:hAnsi="Arial" w:cs="Arial"/>
          <w:sz w:val="24"/>
          <w:szCs w:val="24"/>
        </w:rPr>
        <w:t xml:space="preserve"> </w:t>
      </w:r>
      <w:r w:rsidR="00C43EFA" w:rsidRPr="00373699">
        <w:rPr>
          <w:rFonts w:ascii="Arial" w:hAnsi="Arial" w:cs="Arial"/>
          <w:sz w:val="24"/>
          <w:szCs w:val="24"/>
        </w:rPr>
        <w:t>é</w:t>
      </w:r>
      <w:r w:rsidR="00194B90" w:rsidRPr="00373699">
        <w:rPr>
          <w:rFonts w:ascii="Arial" w:hAnsi="Arial" w:cs="Arial"/>
          <w:sz w:val="24"/>
          <w:szCs w:val="24"/>
        </w:rPr>
        <w:t>s d</w:t>
      </w:r>
      <w:r w:rsidR="00CD76B3" w:rsidRPr="00373699">
        <w:rPr>
          <w:rFonts w:ascii="Arial" w:hAnsi="Arial" w:cs="Arial"/>
          <w:sz w:val="24"/>
          <w:szCs w:val="24"/>
        </w:rPr>
        <w:t>'</w:t>
      </w:r>
      <w:r w:rsidR="00133BAC" w:rsidRPr="00373699">
        <w:rPr>
          <w:rFonts w:ascii="Arial" w:hAnsi="Arial" w:cs="Arial"/>
          <w:sz w:val="24"/>
          <w:szCs w:val="24"/>
        </w:rPr>
        <w:t>11</w:t>
      </w:r>
      <w:r w:rsidR="00194B90" w:rsidRPr="00373699">
        <w:rPr>
          <w:rFonts w:ascii="Arial" w:hAnsi="Arial" w:cs="Arial"/>
          <w:sz w:val="24"/>
          <w:szCs w:val="24"/>
        </w:rPr>
        <w:t>, d’acord amb el detall següent</w:t>
      </w:r>
      <w:r w:rsidR="00F854EB" w:rsidRPr="00373699">
        <w:rPr>
          <w:rFonts w:ascii="Arial" w:hAnsi="Arial" w:cs="Arial"/>
          <w:sz w:val="24"/>
          <w:szCs w:val="24"/>
        </w:rPr>
        <w:t>:</w:t>
      </w:r>
    </w:p>
    <w:tbl>
      <w:tblPr>
        <w:tblW w:w="5342" w:type="dxa"/>
        <w:jc w:val="center"/>
        <w:tblInd w:w="-602" w:type="dxa"/>
        <w:tblCellMar>
          <w:left w:w="70" w:type="dxa"/>
          <w:right w:w="70" w:type="dxa"/>
        </w:tblCellMar>
        <w:tblLook w:val="04A0" w:firstRow="1" w:lastRow="0" w:firstColumn="1" w:lastColumn="0" w:noHBand="0" w:noVBand="1"/>
      </w:tblPr>
      <w:tblGrid>
        <w:gridCol w:w="2755"/>
        <w:gridCol w:w="2587"/>
      </w:tblGrid>
      <w:tr w:rsidR="002A3B99" w:rsidRPr="00373699" w:rsidTr="009671BA">
        <w:trPr>
          <w:trHeight w:val="300"/>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A3B99" w:rsidRPr="00373699" w:rsidRDefault="002A3B99" w:rsidP="0093101C">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 xml:space="preserve">SERVEIS </w:t>
            </w:r>
            <w:r w:rsidR="0093101C">
              <w:rPr>
                <w:rFonts w:ascii="Arial" w:eastAsia="Times New Roman" w:hAnsi="Arial" w:cs="Arial"/>
                <w:b/>
                <w:bCs/>
                <w:color w:val="000000"/>
                <w:sz w:val="24"/>
                <w:szCs w:val="24"/>
                <w:lang w:eastAsia="ca-ES"/>
              </w:rPr>
              <w:t>TERRITORIALS</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Bages - Berguedà</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L'Anoia</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Baix Llobregat-Garraf</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Maresme</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Baix Llobregat-Nord</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Multes</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Barcelonès</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Vallès Occidental</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D'Osona</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Vallès Oriental</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L'Alt Penedès</w:t>
            </w:r>
          </w:p>
        </w:tc>
        <w:tc>
          <w:tcPr>
            <w:tcW w:w="2587" w:type="dxa"/>
            <w:tcBorders>
              <w:top w:val="nil"/>
              <w:left w:val="nil"/>
              <w:bottom w:val="nil"/>
              <w:right w:val="nil"/>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p>
        </w:tc>
      </w:tr>
    </w:tbl>
    <w:p w:rsidR="004C7E26" w:rsidRPr="00373699" w:rsidRDefault="004C7E26" w:rsidP="00FD19A6">
      <w:pPr>
        <w:rPr>
          <w:rFonts w:ascii="Arial" w:hAnsi="Arial" w:cs="Arial"/>
          <w:sz w:val="24"/>
          <w:szCs w:val="24"/>
        </w:rPr>
      </w:pPr>
    </w:p>
    <w:p w:rsidR="00FD19A6" w:rsidRDefault="00FD19A6" w:rsidP="00FD19A6">
      <w:pPr>
        <w:rPr>
          <w:rFonts w:ascii="Arial" w:hAnsi="Arial" w:cs="Arial"/>
          <w:sz w:val="24"/>
          <w:szCs w:val="24"/>
        </w:rPr>
      </w:pPr>
      <w:r w:rsidRPr="00373699">
        <w:rPr>
          <w:rFonts w:ascii="Arial" w:hAnsi="Arial" w:cs="Arial"/>
          <w:sz w:val="24"/>
          <w:szCs w:val="24"/>
        </w:rPr>
        <w:t xml:space="preserve">La realització de funcions de recaptació en bona part es desenvolupa per mitjans informàtics i s’impulsa sota la direcció dels </w:t>
      </w:r>
      <w:r w:rsidR="001A3FB5">
        <w:rPr>
          <w:rFonts w:ascii="Arial" w:hAnsi="Arial" w:cs="Arial"/>
          <w:sz w:val="24"/>
          <w:szCs w:val="24"/>
        </w:rPr>
        <w:t>s</w:t>
      </w:r>
      <w:r w:rsidRPr="00373699">
        <w:rPr>
          <w:rFonts w:ascii="Arial" w:hAnsi="Arial" w:cs="Arial"/>
          <w:sz w:val="24"/>
          <w:szCs w:val="24"/>
        </w:rPr>
        <w:t xml:space="preserve">erveis </w:t>
      </w:r>
      <w:r w:rsidR="00D85A77">
        <w:rPr>
          <w:rFonts w:ascii="Arial" w:hAnsi="Arial" w:cs="Arial"/>
          <w:sz w:val="24"/>
          <w:szCs w:val="24"/>
        </w:rPr>
        <w:t>c</w:t>
      </w:r>
      <w:r w:rsidRPr="00373699">
        <w:rPr>
          <w:rFonts w:ascii="Arial" w:hAnsi="Arial" w:cs="Arial"/>
          <w:sz w:val="24"/>
          <w:szCs w:val="24"/>
        </w:rPr>
        <w:t xml:space="preserve">entrals. Pel que fa a la gestió </w:t>
      </w:r>
      <w:r w:rsidR="00A54DC8">
        <w:rPr>
          <w:rFonts w:ascii="Arial" w:hAnsi="Arial" w:cs="Arial"/>
          <w:sz w:val="24"/>
          <w:szCs w:val="24"/>
        </w:rPr>
        <w:t xml:space="preserve">i recaptació </w:t>
      </w:r>
      <w:r w:rsidRPr="00373699">
        <w:rPr>
          <w:rFonts w:ascii="Arial" w:hAnsi="Arial" w:cs="Arial"/>
          <w:sz w:val="24"/>
          <w:szCs w:val="24"/>
        </w:rPr>
        <w:t xml:space="preserve">tributària, que comporta múltiples funcions i tasques diàries, es divideix l’execució i la responsabilitat entre els </w:t>
      </w:r>
      <w:r w:rsidR="001A3FB5">
        <w:rPr>
          <w:rFonts w:ascii="Arial" w:hAnsi="Arial" w:cs="Arial"/>
          <w:sz w:val="24"/>
          <w:szCs w:val="24"/>
        </w:rPr>
        <w:t>s</w:t>
      </w:r>
      <w:r w:rsidRPr="00373699">
        <w:rPr>
          <w:rFonts w:ascii="Arial" w:hAnsi="Arial" w:cs="Arial"/>
          <w:sz w:val="24"/>
          <w:szCs w:val="24"/>
        </w:rPr>
        <w:t xml:space="preserve">erveis centrals i els </w:t>
      </w:r>
      <w:r w:rsidR="001A3FB5">
        <w:rPr>
          <w:rFonts w:ascii="Arial" w:hAnsi="Arial" w:cs="Arial"/>
          <w:sz w:val="24"/>
          <w:szCs w:val="24"/>
        </w:rPr>
        <w:t>s</w:t>
      </w:r>
      <w:r w:rsidRPr="00373699">
        <w:rPr>
          <w:rFonts w:ascii="Arial" w:hAnsi="Arial" w:cs="Arial"/>
          <w:sz w:val="24"/>
          <w:szCs w:val="24"/>
        </w:rPr>
        <w:t xml:space="preserve">erveis </w:t>
      </w:r>
      <w:r w:rsidR="002947AE">
        <w:rPr>
          <w:rFonts w:ascii="Arial" w:hAnsi="Arial" w:cs="Arial"/>
          <w:sz w:val="24"/>
          <w:szCs w:val="24"/>
        </w:rPr>
        <w:t>territorials</w:t>
      </w:r>
      <w:r w:rsidRPr="00373699">
        <w:rPr>
          <w:rFonts w:ascii="Arial" w:hAnsi="Arial" w:cs="Arial"/>
          <w:sz w:val="24"/>
          <w:szCs w:val="24"/>
        </w:rPr>
        <w:t xml:space="preserve"> corresponent als primers la supervisió.</w:t>
      </w:r>
    </w:p>
    <w:p w:rsidR="00FD19A6" w:rsidRPr="00373699" w:rsidRDefault="00FD19A6" w:rsidP="00FD19A6">
      <w:pPr>
        <w:rPr>
          <w:rFonts w:ascii="Arial" w:hAnsi="Arial" w:cs="Arial"/>
          <w:sz w:val="24"/>
          <w:szCs w:val="24"/>
        </w:rPr>
      </w:pPr>
      <w:r w:rsidRPr="00373699">
        <w:rPr>
          <w:rFonts w:ascii="Arial" w:hAnsi="Arial" w:cs="Arial"/>
          <w:sz w:val="24"/>
          <w:szCs w:val="24"/>
        </w:rPr>
        <w:t>La inspecció tribut</w:t>
      </w:r>
      <w:r w:rsidR="00CD76B3" w:rsidRPr="00373699">
        <w:rPr>
          <w:rFonts w:ascii="Arial" w:hAnsi="Arial" w:cs="Arial"/>
          <w:sz w:val="24"/>
          <w:szCs w:val="24"/>
        </w:rPr>
        <w:t>à</w:t>
      </w:r>
      <w:r w:rsidRPr="00373699">
        <w:rPr>
          <w:rFonts w:ascii="Arial" w:hAnsi="Arial" w:cs="Arial"/>
          <w:sz w:val="24"/>
          <w:szCs w:val="24"/>
        </w:rPr>
        <w:t xml:space="preserve">ria que requereix tramitar complexos expedients es du a terme des de la Direcció de Serveis competent adscrita a </w:t>
      </w:r>
      <w:r w:rsidR="001A3FB5">
        <w:rPr>
          <w:rFonts w:ascii="Arial" w:hAnsi="Arial" w:cs="Arial"/>
          <w:sz w:val="24"/>
          <w:szCs w:val="24"/>
        </w:rPr>
        <w:t>s</w:t>
      </w:r>
      <w:r w:rsidRPr="00373699">
        <w:rPr>
          <w:rFonts w:ascii="Arial" w:hAnsi="Arial" w:cs="Arial"/>
          <w:sz w:val="24"/>
          <w:szCs w:val="24"/>
        </w:rPr>
        <w:t xml:space="preserve">erveis </w:t>
      </w:r>
      <w:r w:rsidR="00D85A77">
        <w:rPr>
          <w:rFonts w:ascii="Arial" w:hAnsi="Arial" w:cs="Arial"/>
          <w:sz w:val="24"/>
          <w:szCs w:val="24"/>
        </w:rPr>
        <w:t>c</w:t>
      </w:r>
      <w:r w:rsidRPr="00373699">
        <w:rPr>
          <w:rFonts w:ascii="Arial" w:hAnsi="Arial" w:cs="Arial"/>
          <w:sz w:val="24"/>
          <w:szCs w:val="24"/>
        </w:rPr>
        <w:t>entrals.</w:t>
      </w:r>
    </w:p>
    <w:p w:rsidR="006112A1" w:rsidRDefault="00D43051" w:rsidP="00D24B82">
      <w:pPr>
        <w:rPr>
          <w:rFonts w:ascii="Arial" w:hAnsi="Arial" w:cs="Arial"/>
          <w:sz w:val="24"/>
          <w:szCs w:val="24"/>
        </w:rPr>
      </w:pPr>
      <w:r w:rsidRPr="00373699">
        <w:rPr>
          <w:rFonts w:ascii="Arial" w:hAnsi="Arial" w:cs="Arial"/>
          <w:sz w:val="24"/>
          <w:szCs w:val="24"/>
        </w:rPr>
        <w:t>Les unitats poden disposar d’una o m</w:t>
      </w:r>
      <w:r w:rsidR="00025C78" w:rsidRPr="00373699">
        <w:rPr>
          <w:rFonts w:ascii="Arial" w:hAnsi="Arial" w:cs="Arial"/>
          <w:sz w:val="24"/>
          <w:szCs w:val="24"/>
        </w:rPr>
        <w:t>és</w:t>
      </w:r>
      <w:r w:rsidRPr="00373699">
        <w:rPr>
          <w:rFonts w:ascii="Arial" w:hAnsi="Arial" w:cs="Arial"/>
          <w:sz w:val="24"/>
          <w:szCs w:val="24"/>
        </w:rPr>
        <w:t xml:space="preserve"> </w:t>
      </w:r>
      <w:r w:rsidR="00D85A77">
        <w:rPr>
          <w:rFonts w:ascii="Arial" w:hAnsi="Arial" w:cs="Arial"/>
          <w:sz w:val="24"/>
          <w:szCs w:val="24"/>
        </w:rPr>
        <w:t>oficines</w:t>
      </w:r>
      <w:r w:rsidRPr="00373699">
        <w:rPr>
          <w:rFonts w:ascii="Arial" w:hAnsi="Arial" w:cs="Arial"/>
          <w:sz w:val="24"/>
          <w:szCs w:val="24"/>
        </w:rPr>
        <w:t xml:space="preserve"> o d’un o m</w:t>
      </w:r>
      <w:r w:rsidR="00025C78" w:rsidRPr="00373699">
        <w:rPr>
          <w:rFonts w:ascii="Arial" w:hAnsi="Arial" w:cs="Arial"/>
          <w:sz w:val="24"/>
          <w:szCs w:val="24"/>
        </w:rPr>
        <w:t>é</w:t>
      </w:r>
      <w:r w:rsidRPr="00373699">
        <w:rPr>
          <w:rFonts w:ascii="Arial" w:hAnsi="Arial" w:cs="Arial"/>
          <w:sz w:val="24"/>
          <w:szCs w:val="24"/>
        </w:rPr>
        <w:t>s punts d’informació i gestió, segons el volum de valors a gestionar i també segons el grau de concentració o dispersió dels municipis</w:t>
      </w:r>
      <w:r w:rsidR="00300575">
        <w:rPr>
          <w:rFonts w:ascii="Arial" w:hAnsi="Arial" w:cs="Arial"/>
          <w:sz w:val="24"/>
          <w:szCs w:val="24"/>
        </w:rPr>
        <w:t>, a finals d’aquest exercici, l’ORGT disposa d’un total de 103 oficines i punts d’informació i gestió.</w:t>
      </w:r>
    </w:p>
    <w:p w:rsidR="00B869F7" w:rsidRDefault="00B869F7" w:rsidP="00D24B82">
      <w:pPr>
        <w:rPr>
          <w:rFonts w:ascii="Arial" w:hAnsi="Arial" w:cs="Arial"/>
          <w:sz w:val="24"/>
          <w:szCs w:val="24"/>
        </w:rPr>
      </w:pPr>
      <w:r>
        <w:rPr>
          <w:rFonts w:ascii="Arial" w:hAnsi="Arial" w:cs="Arial"/>
          <w:sz w:val="24"/>
          <w:szCs w:val="24"/>
        </w:rPr>
        <w:t xml:space="preserve">Tot seguit es mostra la relació d’oficines i punts d’informació i gestió que disposa l’ORGT tot indicant la unitat territorial d’adscripció. </w:t>
      </w:r>
    </w:p>
    <w:p w:rsidR="00B869F7" w:rsidRDefault="00B869F7" w:rsidP="00D24B82">
      <w:pPr>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493"/>
        <w:gridCol w:w="2308"/>
        <w:gridCol w:w="1580"/>
        <w:gridCol w:w="419"/>
        <w:gridCol w:w="2382"/>
        <w:gridCol w:w="1784"/>
      </w:tblGrid>
      <w:tr w:rsidR="00057CB9" w:rsidRPr="000D7444" w:rsidTr="004C3CAE">
        <w:trPr>
          <w:trHeight w:hRule="exact" w:val="549"/>
        </w:trPr>
        <w:tc>
          <w:tcPr>
            <w:tcW w:w="493" w:type="dxa"/>
            <w:tcBorders>
              <w:top w:val="single" w:sz="13" w:space="0" w:color="000000"/>
              <w:left w:val="single" w:sz="13" w:space="0" w:color="000000"/>
              <w:bottom w:val="single" w:sz="6" w:space="0" w:color="000000"/>
              <w:right w:val="single" w:sz="6" w:space="0" w:color="000000"/>
            </w:tcBorders>
            <w:shd w:val="clear" w:color="auto" w:fill="953634"/>
          </w:tcPr>
          <w:p w:rsidR="00057CB9" w:rsidRPr="000D7444" w:rsidRDefault="00057CB9" w:rsidP="00057CB9">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08" w:type="dxa"/>
            <w:tcBorders>
              <w:top w:val="single" w:sz="13" w:space="0" w:color="000000"/>
              <w:left w:val="single" w:sz="6" w:space="0" w:color="000000"/>
              <w:bottom w:val="single" w:sz="6" w:space="0" w:color="000000"/>
              <w:right w:val="single" w:sz="6" w:space="0" w:color="000000"/>
            </w:tcBorders>
            <w:shd w:val="clear" w:color="auto" w:fill="953634"/>
          </w:tcPr>
          <w:p w:rsidR="00057CB9" w:rsidRPr="000D7444" w:rsidRDefault="00057CB9" w:rsidP="00057CB9">
            <w:pPr>
              <w:spacing w:before="9" w:after="0" w:line="150" w:lineRule="exact"/>
              <w:rPr>
                <w:sz w:val="15"/>
                <w:szCs w:val="15"/>
              </w:rPr>
            </w:pPr>
          </w:p>
          <w:p w:rsidR="00057CB9" w:rsidRPr="000D7444" w:rsidRDefault="00057CB9" w:rsidP="00057CB9">
            <w:pPr>
              <w:spacing w:after="0"/>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580" w:type="dxa"/>
            <w:tcBorders>
              <w:top w:val="single" w:sz="13" w:space="0" w:color="000000"/>
              <w:left w:val="single" w:sz="6" w:space="0" w:color="000000"/>
              <w:bottom w:val="single" w:sz="6" w:space="0" w:color="000000"/>
              <w:right w:val="single" w:sz="13" w:space="0" w:color="000000"/>
            </w:tcBorders>
            <w:shd w:val="clear" w:color="auto" w:fill="953634"/>
          </w:tcPr>
          <w:p w:rsidR="00057CB9" w:rsidRPr="000D7444" w:rsidRDefault="00057CB9" w:rsidP="00057CB9">
            <w:pPr>
              <w:spacing w:before="9" w:after="0" w:line="150" w:lineRule="exact"/>
              <w:rPr>
                <w:sz w:val="15"/>
                <w:szCs w:val="15"/>
              </w:rPr>
            </w:pPr>
          </w:p>
          <w:p w:rsidR="00057CB9" w:rsidRPr="000D7444" w:rsidRDefault="00057CB9" w:rsidP="00057CB9">
            <w:pPr>
              <w:spacing w:after="0"/>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c>
          <w:tcPr>
            <w:tcW w:w="419" w:type="dxa"/>
            <w:tcBorders>
              <w:top w:val="single" w:sz="13" w:space="0" w:color="000000"/>
              <w:left w:val="single" w:sz="13" w:space="0" w:color="000000"/>
              <w:bottom w:val="single" w:sz="6" w:space="0" w:color="000000"/>
              <w:right w:val="single" w:sz="6" w:space="0" w:color="000000"/>
            </w:tcBorders>
            <w:shd w:val="clear" w:color="auto" w:fill="953634"/>
          </w:tcPr>
          <w:p w:rsidR="00057CB9" w:rsidRPr="000D7444" w:rsidRDefault="00057CB9" w:rsidP="00057CB9">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82" w:type="dxa"/>
            <w:tcBorders>
              <w:top w:val="single" w:sz="13" w:space="0" w:color="000000"/>
              <w:left w:val="single" w:sz="6" w:space="0" w:color="000000"/>
              <w:bottom w:val="single" w:sz="6" w:space="0" w:color="000000"/>
              <w:right w:val="single" w:sz="6" w:space="0" w:color="000000"/>
            </w:tcBorders>
            <w:shd w:val="clear" w:color="auto" w:fill="953634"/>
          </w:tcPr>
          <w:p w:rsidR="00057CB9" w:rsidRPr="000D7444" w:rsidRDefault="00057CB9" w:rsidP="00057CB9">
            <w:pPr>
              <w:spacing w:before="9" w:after="0" w:line="150" w:lineRule="exact"/>
              <w:rPr>
                <w:sz w:val="15"/>
                <w:szCs w:val="15"/>
              </w:rPr>
            </w:pPr>
          </w:p>
          <w:p w:rsidR="00057CB9" w:rsidRPr="000D7444" w:rsidRDefault="00057CB9" w:rsidP="00057CB9">
            <w:pPr>
              <w:spacing w:after="0"/>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784" w:type="dxa"/>
            <w:tcBorders>
              <w:top w:val="single" w:sz="13" w:space="0" w:color="000000"/>
              <w:left w:val="single" w:sz="6" w:space="0" w:color="000000"/>
              <w:bottom w:val="single" w:sz="6" w:space="0" w:color="000000"/>
              <w:right w:val="single" w:sz="13" w:space="0" w:color="000000"/>
            </w:tcBorders>
            <w:shd w:val="clear" w:color="auto" w:fill="953634"/>
          </w:tcPr>
          <w:p w:rsidR="00057CB9" w:rsidRPr="000D7444" w:rsidRDefault="00057CB9" w:rsidP="00057CB9">
            <w:pPr>
              <w:spacing w:before="9" w:after="0" w:line="150" w:lineRule="exact"/>
              <w:rPr>
                <w:sz w:val="15"/>
                <w:szCs w:val="15"/>
              </w:rPr>
            </w:pPr>
          </w:p>
          <w:p w:rsidR="00057CB9" w:rsidRPr="000D7444" w:rsidRDefault="00057CB9" w:rsidP="00057CB9">
            <w:pPr>
              <w:spacing w:after="0"/>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101</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sbal</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178</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agosta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102</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or</w:t>
            </w:r>
            <w:r w:rsidRPr="000D7444">
              <w:rPr>
                <w:rFonts w:ascii="Arial" w:eastAsia="Arial" w:hAnsi="Arial" w:cs="Arial"/>
                <w:sz w:val="12"/>
                <w:szCs w:val="12"/>
              </w:rPr>
              <w:t>nès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179</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w:t>
            </w:r>
            <w:r w:rsidRPr="000D7444">
              <w:rPr>
                <w:rFonts w:ascii="Arial" w:eastAsia="Arial" w:hAnsi="Arial" w:cs="Arial"/>
                <w:spacing w:val="1"/>
                <w:sz w:val="12"/>
                <w:szCs w:val="12"/>
              </w:rPr>
              <w:t>-</w:t>
            </w:r>
            <w:r w:rsidRPr="000D7444">
              <w:rPr>
                <w:rFonts w:ascii="Arial" w:eastAsia="Arial" w:hAnsi="Arial" w:cs="Arial"/>
                <w:spacing w:val="-1"/>
                <w:sz w:val="12"/>
                <w:szCs w:val="12"/>
              </w:rPr>
              <w:t>S</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tà</w:t>
            </w:r>
            <w:r w:rsidRPr="000D7444">
              <w:rPr>
                <w:rFonts w:ascii="Arial" w:eastAsia="Arial" w:hAnsi="Arial" w:cs="Arial"/>
                <w:spacing w:val="1"/>
                <w:sz w:val="12"/>
                <w:szCs w:val="12"/>
              </w:rPr>
              <w:t xml:space="preserve"> </w:t>
            </w:r>
            <w:r w:rsidRPr="000D7444">
              <w:rPr>
                <w:rFonts w:ascii="Arial" w:eastAsia="Arial" w:hAnsi="Arial" w:cs="Arial"/>
                <w:sz w:val="12"/>
                <w:szCs w:val="12"/>
              </w:rPr>
              <w:t>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2"/>
                <w:sz w:val="12"/>
                <w:szCs w:val="12"/>
              </w:rPr>
              <w:t>l</w:t>
            </w:r>
            <w:r w:rsidRPr="000D7444">
              <w:rPr>
                <w:rFonts w:ascii="Arial" w:eastAsia="Arial" w:hAnsi="Arial" w:cs="Arial"/>
                <w:sz w:val="12"/>
                <w:szCs w:val="12"/>
              </w:rPr>
              <w:t>ega</w:t>
            </w:r>
            <w:r w:rsidRPr="000D7444">
              <w:rPr>
                <w:rFonts w:ascii="Arial" w:eastAsia="Arial" w:hAnsi="Arial" w:cs="Arial"/>
                <w:spacing w:val="-4"/>
                <w:sz w:val="12"/>
                <w:szCs w:val="12"/>
              </w:rPr>
              <w:t>m</w:t>
            </w:r>
            <w:r w:rsidRPr="000D7444">
              <w:rPr>
                <w:rFonts w:ascii="Arial" w:eastAsia="Arial" w:hAnsi="Arial" w:cs="Arial"/>
                <w:sz w:val="12"/>
                <w:szCs w:val="12"/>
              </w:rPr>
              <w:t>ans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103</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e</w:t>
            </w:r>
            <w:r w:rsidRPr="000D7444">
              <w:rPr>
                <w:rFonts w:ascii="Arial" w:eastAsia="Arial" w:hAnsi="Arial" w:cs="Arial"/>
                <w:spacing w:val="2"/>
                <w:sz w:val="12"/>
                <w:szCs w:val="12"/>
              </w:rPr>
              <w:t>li</w:t>
            </w:r>
            <w:r w:rsidRPr="000D7444">
              <w:rPr>
                <w:rFonts w:ascii="Arial" w:eastAsia="Arial" w:hAnsi="Arial" w:cs="Arial"/>
                <w:sz w:val="12"/>
                <w:szCs w:val="12"/>
              </w:rPr>
              <w:t xml:space="preserve">u </w:t>
            </w:r>
            <w:r w:rsidRPr="000D7444">
              <w:rPr>
                <w:rFonts w:ascii="Arial" w:eastAsia="Arial" w:hAnsi="Arial" w:cs="Arial"/>
                <w:spacing w:val="1"/>
                <w:sz w:val="12"/>
                <w:szCs w:val="12"/>
              </w:rPr>
              <w:t xml:space="preserve"> </w:t>
            </w:r>
            <w:r w:rsidRPr="000D7444">
              <w:rPr>
                <w:rFonts w:ascii="Arial" w:eastAsia="Arial" w:hAnsi="Arial" w:cs="Arial"/>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lastRenderedPageBreak/>
              <w:t>104</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Ga</w:t>
            </w:r>
            <w:r w:rsidRPr="000D7444">
              <w:rPr>
                <w:rFonts w:ascii="Arial" w:eastAsia="Arial" w:hAnsi="Arial" w:cs="Arial"/>
                <w:spacing w:val="1"/>
                <w:sz w:val="12"/>
                <w:szCs w:val="12"/>
              </w:rPr>
              <w:t>rr</w:t>
            </w:r>
            <w:r w:rsidRPr="000D7444">
              <w:rPr>
                <w:rFonts w:ascii="Arial" w:eastAsia="Arial" w:hAnsi="Arial" w:cs="Arial"/>
                <w:spacing w:val="2"/>
                <w:sz w:val="12"/>
                <w:szCs w:val="12"/>
              </w:rPr>
              <w:t>i</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w:t>
            </w:r>
            <w:r w:rsidRPr="000D7444">
              <w:rPr>
                <w:rFonts w:ascii="Arial" w:eastAsia="Arial" w:hAnsi="Arial" w:cs="Arial"/>
                <w:spacing w:val="2"/>
                <w:sz w:val="12"/>
                <w:szCs w:val="12"/>
              </w:rPr>
              <w:t>l</w:t>
            </w:r>
            <w:r w:rsidRPr="000D7444">
              <w:rPr>
                <w:rFonts w:ascii="Arial" w:eastAsia="Arial" w:hAnsi="Arial" w:cs="Arial"/>
                <w:sz w:val="12"/>
                <w:szCs w:val="12"/>
              </w:rPr>
              <w:t>ugues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105</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J</w:t>
            </w:r>
            <w:r w:rsidRPr="000D7444">
              <w:rPr>
                <w:rFonts w:ascii="Arial" w:eastAsia="Arial" w:hAnsi="Arial" w:cs="Arial"/>
                <w:spacing w:val="1"/>
                <w:sz w:val="12"/>
                <w:szCs w:val="12"/>
              </w:rPr>
              <w:t>o</w:t>
            </w:r>
            <w:r w:rsidRPr="000D7444">
              <w:rPr>
                <w:rFonts w:ascii="Arial" w:eastAsia="Arial" w:hAnsi="Arial" w:cs="Arial"/>
                <w:sz w:val="12"/>
                <w:szCs w:val="12"/>
              </w:rPr>
              <w:t>an Despí</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106</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assar</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d</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 Ho</w:t>
            </w:r>
            <w:r w:rsidRPr="000D7444">
              <w:rPr>
                <w:rFonts w:ascii="Arial" w:eastAsia="Arial" w:hAnsi="Arial" w:cs="Arial"/>
                <w:spacing w:val="1"/>
                <w:sz w:val="12"/>
                <w:szCs w:val="12"/>
              </w:rPr>
              <w:t>r</w:t>
            </w:r>
            <w:r w:rsidRPr="000D7444">
              <w:rPr>
                <w:rFonts w:ascii="Arial" w:eastAsia="Arial" w:hAnsi="Arial" w:cs="Arial"/>
                <w:sz w:val="12"/>
                <w:szCs w:val="12"/>
              </w:rPr>
              <w:t>ts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107</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ve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184</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 xml:space="preserve">ns </w:t>
            </w:r>
            <w:r w:rsidRPr="000D7444">
              <w:rPr>
                <w:rFonts w:ascii="Arial" w:eastAsia="Arial" w:hAnsi="Arial" w:cs="Arial"/>
                <w:spacing w:val="1"/>
                <w:sz w:val="12"/>
                <w:szCs w:val="12"/>
              </w:rPr>
              <w:t>d</w:t>
            </w:r>
            <w:r w:rsidRPr="000D7444">
              <w:rPr>
                <w:rFonts w:ascii="Arial" w:eastAsia="Arial" w:hAnsi="Arial" w:cs="Arial"/>
                <w:sz w:val="12"/>
                <w:szCs w:val="12"/>
              </w:rPr>
              <w:t>e Rei</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108</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 xml:space="preserve">des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b</w:t>
            </w:r>
            <w:r w:rsidRPr="000D7444">
              <w:rPr>
                <w:rFonts w:ascii="Arial" w:eastAsia="Arial" w:hAnsi="Arial" w:cs="Arial"/>
                <w:sz w:val="12"/>
                <w:szCs w:val="12"/>
              </w:rPr>
              <w:t>ui</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31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109</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e Da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186</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B</w:t>
            </w:r>
            <w:r w:rsidRPr="000D7444">
              <w:rPr>
                <w:rFonts w:ascii="Arial" w:eastAsia="Arial" w:hAnsi="Arial" w:cs="Arial"/>
                <w:sz w:val="12"/>
                <w:szCs w:val="12"/>
              </w:rPr>
              <w:t>.</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187</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ost de Ca</w:t>
            </w:r>
            <w:r w:rsidRPr="000D7444">
              <w:rPr>
                <w:rFonts w:ascii="Arial" w:eastAsia="Arial" w:hAnsi="Arial" w:cs="Arial"/>
                <w:spacing w:val="-4"/>
                <w:sz w:val="12"/>
                <w:szCs w:val="12"/>
              </w:rPr>
              <w:t>m</w:t>
            </w:r>
            <w:r w:rsidRPr="000D7444">
              <w:rPr>
                <w:rFonts w:ascii="Arial" w:eastAsia="Arial" w:hAnsi="Arial" w:cs="Arial"/>
                <w:sz w:val="12"/>
                <w:szCs w:val="12"/>
              </w:rPr>
              <w:t>psent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112</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gues i</w:t>
            </w:r>
            <w:r w:rsidRPr="000D7444">
              <w:rPr>
                <w:rFonts w:ascii="Arial" w:eastAsia="Arial" w:hAnsi="Arial" w:cs="Arial"/>
                <w:spacing w:val="2"/>
                <w:sz w:val="12"/>
                <w:szCs w:val="12"/>
              </w:rPr>
              <w:t xml:space="preserve"> </w:t>
            </w:r>
            <w:r w:rsidRPr="000D7444">
              <w:rPr>
                <w:rFonts w:ascii="Arial" w:eastAsia="Arial" w:hAnsi="Arial" w:cs="Arial"/>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188</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Just Desv</w:t>
            </w:r>
            <w:r w:rsidRPr="000D7444">
              <w:rPr>
                <w:rFonts w:ascii="Arial" w:eastAsia="Arial" w:hAnsi="Arial" w:cs="Arial"/>
                <w:spacing w:val="1"/>
                <w:sz w:val="12"/>
                <w:szCs w:val="12"/>
              </w:rPr>
              <w:t>er</w:t>
            </w:r>
            <w:r w:rsidRPr="000D7444">
              <w:rPr>
                <w:rFonts w:ascii="Arial" w:eastAsia="Arial" w:hAnsi="Arial" w:cs="Arial"/>
                <w:sz w:val="12"/>
                <w:szCs w:val="12"/>
              </w:rPr>
              <w:t>n</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113</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aut</w:t>
            </w:r>
            <w:r w:rsidRPr="000D7444">
              <w:rPr>
                <w:rFonts w:ascii="Arial" w:eastAsia="Arial" w:hAnsi="Arial" w:cs="Arial"/>
                <w:spacing w:val="1"/>
                <w:sz w:val="12"/>
                <w:szCs w:val="12"/>
              </w:rPr>
              <w:t>or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189</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ca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31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114</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190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z w:val="12"/>
                <w:szCs w:val="12"/>
              </w:rPr>
              <w:t>Co</w:t>
            </w:r>
            <w:r w:rsidRPr="000D7444">
              <w:rPr>
                <w:rFonts w:ascii="Arial" w:eastAsia="Arial" w:hAnsi="Arial" w:cs="Arial"/>
                <w:spacing w:val="2"/>
                <w:sz w:val="12"/>
                <w:szCs w:val="12"/>
              </w:rPr>
              <w:t>l</w:t>
            </w:r>
            <w:r w:rsidRPr="000D7444">
              <w:rPr>
                <w:rFonts w:ascii="Arial" w:eastAsia="Arial" w:hAnsi="Arial" w:cs="Arial"/>
                <w:sz w:val="12"/>
                <w:szCs w:val="12"/>
              </w:rPr>
              <w:t>o</w:t>
            </w:r>
            <w:r w:rsidRPr="000D7444">
              <w:rPr>
                <w:rFonts w:ascii="Arial" w:eastAsia="Arial" w:hAnsi="Arial" w:cs="Arial"/>
                <w:spacing w:val="-4"/>
                <w:sz w:val="12"/>
                <w:szCs w:val="12"/>
              </w:rPr>
              <w:t>m</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enet</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1"/>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115</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116</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Rubí</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Cu</w:t>
            </w:r>
            <w:r w:rsidRPr="000D7444">
              <w:rPr>
                <w:rFonts w:ascii="Arial" w:eastAsia="Arial" w:hAnsi="Arial" w:cs="Arial"/>
                <w:spacing w:val="1"/>
                <w:sz w:val="12"/>
                <w:szCs w:val="12"/>
              </w:rPr>
              <w:t>g</w:t>
            </w:r>
            <w:r w:rsidRPr="000D7444">
              <w:rPr>
                <w:rFonts w:ascii="Arial" w:eastAsia="Arial" w:hAnsi="Arial" w:cs="Arial"/>
                <w:sz w:val="12"/>
                <w:szCs w:val="12"/>
              </w:rPr>
              <w:t>at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117</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proofErr w:type="spellStart"/>
            <w:r w:rsidRPr="000D7444">
              <w:rPr>
                <w:rFonts w:ascii="Arial" w:eastAsia="Arial" w:hAnsi="Arial" w:cs="Arial"/>
                <w:spacing w:val="-1"/>
                <w:sz w:val="12"/>
                <w:szCs w:val="12"/>
              </w:rPr>
              <w:t>S</w:t>
            </w:r>
            <w:r w:rsidRPr="000D7444">
              <w:rPr>
                <w:rFonts w:ascii="Arial" w:eastAsia="Arial" w:hAnsi="Arial" w:cs="Arial"/>
                <w:sz w:val="12"/>
                <w:szCs w:val="12"/>
              </w:rPr>
              <w:t>ta</w:t>
            </w:r>
            <w:proofErr w:type="spellEnd"/>
            <w:r w:rsidRPr="000D7444">
              <w:rPr>
                <w:rFonts w:ascii="Arial" w:eastAsia="Arial" w:hAnsi="Arial" w:cs="Arial"/>
                <w:spacing w:val="1"/>
                <w:sz w:val="12"/>
                <w:szCs w:val="12"/>
              </w:rPr>
              <w:t xml:space="preserve"> </w:t>
            </w:r>
            <w:r w:rsidRPr="000D7444">
              <w:rPr>
                <w:rFonts w:ascii="Arial" w:eastAsia="Arial" w:hAnsi="Arial" w:cs="Arial"/>
                <w:spacing w:val="-1"/>
                <w:sz w:val="12"/>
                <w:szCs w:val="12"/>
              </w:rPr>
              <w:t>E</w:t>
            </w:r>
            <w:r w:rsidRPr="000D7444">
              <w:rPr>
                <w:rFonts w:ascii="Arial" w:eastAsia="Arial" w:hAnsi="Arial" w:cs="Arial"/>
                <w:sz w:val="12"/>
                <w:szCs w:val="12"/>
              </w:rPr>
              <w:t>u</w:t>
            </w:r>
            <w:r w:rsidRPr="000D7444">
              <w:rPr>
                <w:rFonts w:ascii="Arial" w:eastAsia="Arial" w:hAnsi="Arial" w:cs="Arial"/>
                <w:spacing w:val="2"/>
                <w:sz w:val="12"/>
                <w:szCs w:val="12"/>
              </w:rPr>
              <w:t>l</w:t>
            </w:r>
            <w:r w:rsidRPr="000D7444">
              <w:rPr>
                <w:rFonts w:ascii="Arial" w:eastAsia="Arial" w:hAnsi="Arial" w:cs="Arial"/>
                <w:sz w:val="12"/>
                <w:szCs w:val="12"/>
              </w:rPr>
              <w:t>à</w:t>
            </w:r>
            <w:r w:rsidRPr="000D7444">
              <w:rPr>
                <w:rFonts w:ascii="Arial" w:eastAsia="Arial" w:hAnsi="Arial" w:cs="Arial"/>
                <w:spacing w:val="2"/>
                <w:sz w:val="12"/>
                <w:szCs w:val="12"/>
              </w:rPr>
              <w:t>li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Ronçana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118</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2"/>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et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194</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es </w:t>
            </w:r>
            <w:r w:rsidRPr="000D7444">
              <w:rPr>
                <w:rFonts w:ascii="Arial" w:eastAsia="Arial" w:hAnsi="Arial" w:cs="Arial"/>
                <w:spacing w:val="1"/>
                <w:sz w:val="12"/>
                <w:szCs w:val="12"/>
              </w:rPr>
              <w:t>Fr</w:t>
            </w:r>
            <w:r w:rsidRPr="000D7444">
              <w:rPr>
                <w:rFonts w:ascii="Arial" w:eastAsia="Arial" w:hAnsi="Arial" w:cs="Arial"/>
                <w:sz w:val="12"/>
                <w:szCs w:val="12"/>
              </w:rPr>
              <w:t>anqueses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119</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w:t>
            </w:r>
            <w:r w:rsidRPr="000D7444">
              <w:rPr>
                <w:rFonts w:ascii="Arial" w:eastAsia="Arial" w:hAnsi="Arial" w:cs="Arial"/>
                <w:sz w:val="12"/>
                <w:szCs w:val="12"/>
              </w:rPr>
              <w:t>depe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120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196</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Q</w:t>
            </w:r>
            <w:r w:rsidRPr="000D7444">
              <w:rPr>
                <w:rFonts w:ascii="Arial" w:eastAsia="Arial" w:hAnsi="Arial" w:cs="Arial"/>
                <w:spacing w:val="1"/>
                <w:sz w:val="12"/>
                <w:szCs w:val="12"/>
              </w:rPr>
              <w:t>u</w:t>
            </w:r>
            <w:r w:rsidRPr="000D7444">
              <w:rPr>
                <w:rFonts w:ascii="Arial" w:eastAsia="Arial" w:hAnsi="Arial" w:cs="Arial"/>
                <w:spacing w:val="2"/>
                <w:sz w:val="12"/>
                <w:szCs w:val="12"/>
              </w:rPr>
              <w:t>i</w:t>
            </w:r>
            <w:r w:rsidRPr="000D7444">
              <w:rPr>
                <w:rFonts w:ascii="Arial" w:eastAsia="Arial" w:hAnsi="Arial" w:cs="Arial"/>
                <w:spacing w:val="1"/>
                <w:sz w:val="12"/>
                <w:szCs w:val="12"/>
              </w:rPr>
              <w:t>r</w:t>
            </w:r>
            <w:r w:rsidRPr="000D7444">
              <w:rPr>
                <w:rFonts w:ascii="Arial" w:eastAsia="Arial" w:hAnsi="Arial" w:cs="Arial"/>
                <w:sz w:val="12"/>
                <w:szCs w:val="12"/>
              </w:rPr>
              <w:t xml:space="preserve">ze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ano</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197</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adecava</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131</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Canove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198</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aca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sses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132</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1"/>
                <w:sz w:val="12"/>
                <w:szCs w:val="12"/>
              </w:rPr>
              <w:t>r</w:t>
            </w:r>
            <w:r w:rsidRPr="000D7444">
              <w:rPr>
                <w:rFonts w:ascii="Arial" w:eastAsia="Arial" w:hAnsi="Arial" w:cs="Arial"/>
                <w:sz w:val="12"/>
                <w:szCs w:val="12"/>
              </w:rPr>
              <w:t>dedeu</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199</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ar</w:t>
            </w:r>
            <w:r w:rsidRPr="000D7444">
              <w:rPr>
                <w:rFonts w:ascii="Arial" w:eastAsia="Arial" w:hAnsi="Arial" w:cs="Arial"/>
                <w:spacing w:val="1"/>
                <w:sz w:val="12"/>
                <w:szCs w:val="12"/>
              </w:rPr>
              <w:t xml:space="preserve"> 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133</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4"/>
                <w:sz w:val="12"/>
                <w:szCs w:val="12"/>
              </w:rPr>
              <w:t>m</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200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c</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134</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Roca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201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2"/>
                <w:sz w:val="12"/>
                <w:szCs w:val="12"/>
              </w:rPr>
              <w:t>ll</w:t>
            </w:r>
            <w:r w:rsidRPr="000D7444">
              <w:rPr>
                <w:rFonts w:ascii="Arial" w:eastAsia="Arial" w:hAnsi="Arial" w:cs="Arial"/>
                <w:sz w:val="12"/>
                <w:szCs w:val="12"/>
              </w:rPr>
              <w:t>eu</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135</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pèt</w:t>
            </w:r>
            <w:r w:rsidRPr="000D7444">
              <w:rPr>
                <w:rFonts w:ascii="Arial" w:eastAsia="Arial" w:hAnsi="Arial" w:cs="Arial"/>
                <w:spacing w:val="1"/>
                <w:sz w:val="12"/>
                <w:szCs w:val="12"/>
              </w:rPr>
              <w:t>u</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ogoda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202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136</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ets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 xml:space="preserve">t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137</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et</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S</w:t>
            </w:r>
            <w:r w:rsidRPr="000D7444">
              <w:rPr>
                <w:rFonts w:ascii="Arial" w:eastAsia="Arial" w:hAnsi="Arial" w:cs="Arial"/>
                <w:sz w:val="12"/>
                <w:szCs w:val="12"/>
              </w:rPr>
              <w:t>adu</w:t>
            </w:r>
            <w:r w:rsidRPr="000D7444">
              <w:rPr>
                <w:rFonts w:ascii="Arial" w:eastAsia="Arial" w:hAnsi="Arial" w:cs="Arial"/>
                <w:spacing w:val="1"/>
                <w:sz w:val="12"/>
                <w:szCs w:val="12"/>
              </w:rPr>
              <w:t>r</w:t>
            </w:r>
            <w:r w:rsidRPr="000D7444">
              <w:rPr>
                <w:rFonts w:ascii="Arial" w:eastAsia="Arial" w:hAnsi="Arial" w:cs="Arial"/>
                <w:sz w:val="12"/>
                <w:szCs w:val="12"/>
              </w:rPr>
              <w:t>ní 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2"/>
                <w:sz w:val="12"/>
                <w:szCs w:val="12"/>
              </w:rPr>
              <w:t>i</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138</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 xml:space="preserve">çà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e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bes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139</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na</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es Roquet</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140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Igua</w:t>
            </w:r>
            <w:r w:rsidRPr="000D7444">
              <w:rPr>
                <w:rFonts w:ascii="Arial" w:eastAsia="Arial" w:hAnsi="Arial" w:cs="Arial"/>
                <w:spacing w:val="2"/>
                <w:sz w:val="12"/>
                <w:szCs w:val="12"/>
              </w:rPr>
              <w:t>l</w:t>
            </w:r>
            <w:r w:rsidRPr="000D7444">
              <w:rPr>
                <w:rFonts w:ascii="Arial" w:eastAsia="Arial" w:hAnsi="Arial" w:cs="Arial"/>
                <w:sz w:val="12"/>
                <w:szCs w:val="12"/>
              </w:rPr>
              <w:t>ada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214</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 xml:space="preserve">s </w:t>
            </w:r>
            <w:r w:rsidRPr="000D7444">
              <w:rPr>
                <w:rFonts w:ascii="Arial" w:eastAsia="Arial" w:hAnsi="Arial" w:cs="Arial"/>
                <w:spacing w:val="-1"/>
                <w:sz w:val="12"/>
                <w:szCs w:val="12"/>
              </w:rPr>
              <w:t>M</w:t>
            </w:r>
            <w:r w:rsidRPr="000D7444">
              <w:rPr>
                <w:rFonts w:ascii="Arial" w:eastAsia="Arial" w:hAnsi="Arial" w:cs="Arial"/>
                <w:sz w:val="12"/>
                <w:szCs w:val="12"/>
              </w:rPr>
              <w:t>on</w:t>
            </w:r>
            <w:r w:rsidRPr="000D7444">
              <w:rPr>
                <w:rFonts w:ascii="Arial" w:eastAsia="Arial" w:hAnsi="Arial" w:cs="Arial"/>
                <w:spacing w:val="-3"/>
                <w:sz w:val="12"/>
                <w:szCs w:val="12"/>
              </w:rPr>
              <w:t>j</w:t>
            </w:r>
            <w:r w:rsidRPr="000D7444">
              <w:rPr>
                <w:rFonts w:ascii="Arial" w:eastAsia="Arial" w:hAnsi="Arial" w:cs="Arial"/>
                <w:sz w:val="12"/>
                <w:szCs w:val="12"/>
              </w:rPr>
              <w:t>os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141</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asquefa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215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af</w:t>
            </w:r>
            <w:r w:rsidRPr="000D7444">
              <w:rPr>
                <w:rFonts w:ascii="Arial" w:eastAsia="Arial" w:hAnsi="Arial" w:cs="Arial"/>
                <w:spacing w:val="1"/>
                <w:sz w:val="12"/>
                <w:szCs w:val="12"/>
              </w:rPr>
              <w:t>r</w:t>
            </w:r>
            <w:r w:rsidRPr="000D7444">
              <w:rPr>
                <w:rFonts w:ascii="Arial" w:eastAsia="Arial" w:hAnsi="Arial" w:cs="Arial"/>
                <w:sz w:val="12"/>
                <w:szCs w:val="12"/>
              </w:rPr>
              <w:t xml:space="preserve">anca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150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1"/>
                <w:sz w:val="12"/>
                <w:szCs w:val="12"/>
              </w:rPr>
              <w:t>r</w:t>
            </w:r>
            <w:r w:rsidRPr="000D7444">
              <w:rPr>
                <w:rFonts w:ascii="Arial" w:eastAsia="Arial" w:hAnsi="Arial" w:cs="Arial"/>
                <w:sz w:val="12"/>
                <w:szCs w:val="12"/>
              </w:rPr>
              <w:t>esa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221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z w:val="12"/>
                <w:szCs w:val="12"/>
              </w:rPr>
              <w:t>Ga</w:t>
            </w:r>
            <w:r w:rsidRPr="000D7444">
              <w:rPr>
                <w:rFonts w:ascii="Arial" w:eastAsia="Arial" w:hAnsi="Arial" w:cs="Arial"/>
                <w:spacing w:val="1"/>
                <w:sz w:val="12"/>
                <w:szCs w:val="12"/>
              </w:rPr>
              <w:t>rr</w:t>
            </w:r>
            <w:r w:rsidRPr="000D7444">
              <w:rPr>
                <w:rFonts w:ascii="Arial" w:eastAsia="Arial" w:hAnsi="Arial" w:cs="Arial"/>
                <w:sz w:val="12"/>
                <w:szCs w:val="12"/>
              </w:rPr>
              <w:t>af</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223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r>
      <w:tr w:rsidR="00057CB9" w:rsidRPr="000D7444" w:rsidTr="004C3CAE">
        <w:trPr>
          <w:trHeight w:hRule="exact" w:val="31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161</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avane</w:t>
            </w:r>
            <w:r w:rsidRPr="000D7444">
              <w:rPr>
                <w:rFonts w:ascii="Arial" w:eastAsia="Arial" w:hAnsi="Arial" w:cs="Arial"/>
                <w:spacing w:val="1"/>
                <w:sz w:val="12"/>
                <w:szCs w:val="12"/>
              </w:rPr>
              <w:t>r</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78" w:after="0"/>
              <w:ind w:left="9" w:right="-20"/>
              <w:rPr>
                <w:rFonts w:ascii="Arial" w:eastAsia="Arial" w:hAnsi="Arial" w:cs="Arial"/>
                <w:sz w:val="12"/>
                <w:szCs w:val="12"/>
              </w:rPr>
            </w:pPr>
            <w:r w:rsidRPr="000D7444">
              <w:rPr>
                <w:rFonts w:ascii="Arial" w:eastAsia="Arial" w:hAnsi="Arial" w:cs="Arial"/>
                <w:sz w:val="12"/>
                <w:szCs w:val="12"/>
              </w:rPr>
              <w:t>225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ada</w:t>
            </w:r>
            <w:r w:rsidRPr="000D7444">
              <w:rPr>
                <w:rFonts w:ascii="Arial" w:eastAsia="Arial" w:hAnsi="Arial" w:cs="Arial"/>
                <w:spacing w:val="2"/>
                <w:sz w:val="12"/>
                <w:szCs w:val="12"/>
              </w:rPr>
              <w:t>l</w:t>
            </w:r>
            <w:r w:rsidRPr="000D7444">
              <w:rPr>
                <w:rFonts w:ascii="Arial" w:eastAsia="Arial" w:hAnsi="Arial" w:cs="Arial"/>
                <w:sz w:val="12"/>
                <w:szCs w:val="12"/>
              </w:rPr>
              <w:t>ona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162</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gent</w:t>
            </w:r>
            <w:r w:rsidRPr="000D7444">
              <w:rPr>
                <w:rFonts w:ascii="Arial" w:eastAsia="Arial" w:hAnsi="Arial" w:cs="Arial"/>
                <w:spacing w:val="1"/>
                <w:sz w:val="12"/>
                <w:szCs w:val="12"/>
              </w:rPr>
              <w:t>o</w:t>
            </w:r>
            <w:r w:rsidRPr="000D7444">
              <w:rPr>
                <w:rFonts w:ascii="Arial" w:eastAsia="Arial" w:hAnsi="Arial" w:cs="Arial"/>
                <w:sz w:val="12"/>
                <w:szCs w:val="12"/>
              </w:rPr>
              <w:t>na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231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asnou</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163</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Canet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232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usanna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164</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g</w:t>
            </w:r>
            <w:r w:rsidRPr="000D7444">
              <w:rPr>
                <w:rFonts w:ascii="Arial" w:eastAsia="Arial" w:hAnsi="Arial" w:cs="Arial"/>
                <w:spacing w:val="1"/>
                <w:sz w:val="12"/>
                <w:szCs w:val="12"/>
              </w:rPr>
              <w:t>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233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lli</w:t>
            </w:r>
            <w:r w:rsidRPr="000D7444">
              <w:rPr>
                <w:rFonts w:ascii="Arial" w:eastAsia="Arial" w:hAnsi="Arial" w:cs="Arial"/>
                <w:spacing w:val="1"/>
                <w:sz w:val="12"/>
                <w:szCs w:val="12"/>
              </w:rPr>
              <w:t>r</w:t>
            </w:r>
            <w:r w:rsidRPr="000D7444">
              <w:rPr>
                <w:rFonts w:ascii="Arial" w:eastAsia="Arial" w:hAnsi="Arial" w:cs="Arial"/>
                <w:sz w:val="12"/>
                <w:szCs w:val="12"/>
              </w:rPr>
              <w:t>ana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165</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neda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ne</w:t>
            </w:r>
            <w:r w:rsidRPr="000D7444">
              <w:rPr>
                <w:rFonts w:ascii="Arial" w:eastAsia="Arial" w:hAnsi="Arial" w:cs="Arial"/>
                <w:spacing w:val="2"/>
                <w:sz w:val="12"/>
                <w:szCs w:val="12"/>
              </w:rPr>
              <w:t>ll</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166</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Gavà</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167</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g</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242</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adecans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168</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af</w:t>
            </w:r>
            <w:r w:rsidRPr="000D7444">
              <w:rPr>
                <w:rFonts w:ascii="Arial" w:eastAsia="Arial" w:hAnsi="Arial" w:cs="Arial"/>
                <w:spacing w:val="1"/>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243</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 xml:space="preserve">at de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169</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Ce</w:t>
            </w:r>
            <w:r w:rsidRPr="000D7444">
              <w:rPr>
                <w:rFonts w:ascii="Arial" w:eastAsia="Arial" w:hAnsi="Arial" w:cs="Arial"/>
                <w:spacing w:val="2"/>
                <w:sz w:val="12"/>
                <w:szCs w:val="12"/>
              </w:rPr>
              <w:t>l</w:t>
            </w:r>
            <w:r w:rsidRPr="000D7444">
              <w:rPr>
                <w:rFonts w:ascii="Arial" w:eastAsia="Arial" w:hAnsi="Arial" w:cs="Arial"/>
                <w:sz w:val="12"/>
                <w:szCs w:val="12"/>
              </w:rPr>
              <w:t>oni</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244</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def</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1"/>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170</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danyo</w:t>
            </w:r>
            <w:r w:rsidRPr="000D7444">
              <w:rPr>
                <w:rFonts w:ascii="Arial" w:eastAsia="Arial" w:hAnsi="Arial" w:cs="Arial"/>
                <w:spacing w:val="2"/>
                <w:sz w:val="12"/>
                <w:szCs w:val="12"/>
              </w:rPr>
              <w:t>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B</w:t>
            </w:r>
            <w:r w:rsidRPr="000D7444">
              <w:rPr>
                <w:rFonts w:ascii="Arial" w:eastAsia="Arial" w:hAnsi="Arial" w:cs="Arial"/>
                <w:sz w:val="12"/>
                <w:szCs w:val="12"/>
              </w:rPr>
              <w:t>oi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171</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ontc</w:t>
            </w:r>
            <w:r w:rsidRPr="000D7444">
              <w:rPr>
                <w:rFonts w:ascii="Arial" w:eastAsia="Arial" w:hAnsi="Arial" w:cs="Arial"/>
                <w:spacing w:val="1"/>
                <w:sz w:val="12"/>
                <w:szCs w:val="12"/>
              </w:rPr>
              <w:t>a</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z w:val="12"/>
                <w:szCs w:val="12"/>
              </w:rPr>
              <w:t>Re</w:t>
            </w:r>
            <w:r w:rsidRPr="000D7444">
              <w:rPr>
                <w:rFonts w:ascii="Arial" w:eastAsia="Arial" w:hAnsi="Arial" w:cs="Arial"/>
                <w:spacing w:val="2"/>
                <w:sz w:val="12"/>
                <w:szCs w:val="12"/>
              </w:rPr>
              <w:t>i</w:t>
            </w:r>
            <w:r w:rsidRPr="000D7444">
              <w:rPr>
                <w:rFonts w:ascii="Arial" w:eastAsia="Arial" w:hAnsi="Arial" w:cs="Arial"/>
                <w:spacing w:val="-2"/>
                <w:sz w:val="12"/>
                <w:szCs w:val="12"/>
              </w:rPr>
              <w:t>x</w:t>
            </w:r>
            <w:r w:rsidRPr="000D7444">
              <w:rPr>
                <w:rFonts w:ascii="Arial" w:eastAsia="Arial" w:hAnsi="Arial" w:cs="Arial"/>
                <w:sz w:val="12"/>
                <w:szCs w:val="12"/>
              </w:rPr>
              <w:t>ac</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246</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egues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172</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 xml:space="preserve">à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247</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173</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po</w:t>
            </w:r>
            <w:r w:rsidRPr="000D7444">
              <w:rPr>
                <w:rFonts w:ascii="Arial" w:eastAsia="Arial" w:hAnsi="Arial" w:cs="Arial"/>
                <w:spacing w:val="2"/>
                <w:sz w:val="12"/>
                <w:szCs w:val="12"/>
              </w:rPr>
              <w:t>ll</w:t>
            </w:r>
            <w:r w:rsidRPr="000D7444">
              <w:rPr>
                <w:rFonts w:ascii="Arial" w:eastAsia="Arial" w:hAnsi="Arial" w:cs="Arial"/>
                <w:sz w:val="12"/>
                <w:szCs w:val="12"/>
              </w:rPr>
              <w:t>et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248</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Cube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174</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O</w:t>
            </w:r>
            <w:r w:rsidRPr="000D7444">
              <w:rPr>
                <w:rFonts w:ascii="Arial" w:eastAsia="Arial" w:hAnsi="Arial" w:cs="Arial"/>
                <w:spacing w:val="2"/>
                <w:sz w:val="12"/>
                <w:szCs w:val="12"/>
              </w:rPr>
              <w:t>l</w:t>
            </w:r>
            <w:r w:rsidRPr="000D7444">
              <w:rPr>
                <w:rFonts w:ascii="Arial" w:eastAsia="Arial" w:hAnsi="Arial" w:cs="Arial"/>
                <w:sz w:val="12"/>
                <w:szCs w:val="12"/>
              </w:rPr>
              <w:t xml:space="preserve">esa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onts</w:t>
            </w:r>
            <w:r w:rsidRPr="000D7444">
              <w:rPr>
                <w:rFonts w:ascii="Arial" w:eastAsia="Arial" w:hAnsi="Arial" w:cs="Arial"/>
                <w:spacing w:val="1"/>
                <w:sz w:val="12"/>
                <w:szCs w:val="12"/>
              </w:rPr>
              <w:t>err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249</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anova i</w:t>
            </w:r>
            <w:r w:rsidRPr="000D7444">
              <w:rPr>
                <w:rFonts w:ascii="Arial" w:eastAsia="Arial" w:hAnsi="Arial" w:cs="Arial"/>
                <w:spacing w:val="2"/>
                <w:sz w:val="12"/>
                <w:szCs w:val="12"/>
              </w:rPr>
              <w:t xml:space="preserve"> l</w:t>
            </w:r>
            <w:r w:rsidRPr="000D7444">
              <w:rPr>
                <w:rFonts w:ascii="Arial" w:eastAsia="Arial" w:hAnsi="Arial" w:cs="Arial"/>
                <w:sz w:val="12"/>
                <w:szCs w:val="12"/>
              </w:rPr>
              <w:t>a Ge</w:t>
            </w:r>
            <w:r w:rsidRPr="000D7444">
              <w:rPr>
                <w:rFonts w:ascii="Arial" w:eastAsia="Arial" w:hAnsi="Arial" w:cs="Arial"/>
                <w:spacing w:val="2"/>
                <w:sz w:val="12"/>
                <w:szCs w:val="12"/>
              </w:rPr>
              <w:t>l</w:t>
            </w:r>
            <w:r w:rsidRPr="000D7444">
              <w:rPr>
                <w:rFonts w:ascii="Arial" w:eastAsia="Arial" w:hAnsi="Arial" w:cs="Arial"/>
                <w:sz w:val="12"/>
                <w:szCs w:val="12"/>
              </w:rPr>
              <w:t>t</w:t>
            </w:r>
            <w:r w:rsidRPr="000D7444">
              <w:rPr>
                <w:rFonts w:ascii="Arial" w:eastAsia="Arial" w:hAnsi="Arial" w:cs="Arial"/>
                <w:spacing w:val="1"/>
                <w:sz w:val="12"/>
                <w:szCs w:val="12"/>
              </w:rPr>
              <w:t>r</w:t>
            </w:r>
            <w:r w:rsidRPr="000D7444">
              <w:rPr>
                <w:rFonts w:ascii="Arial" w:eastAsia="Arial" w:hAnsi="Arial" w:cs="Arial"/>
                <w:sz w:val="12"/>
                <w:szCs w:val="12"/>
              </w:rPr>
              <w:t>ú</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175</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ent</w:t>
            </w:r>
            <w:r w:rsidRPr="000D7444">
              <w:rPr>
                <w:rFonts w:ascii="Arial" w:eastAsia="Arial" w:hAnsi="Arial" w:cs="Arial"/>
                <w:spacing w:val="-4"/>
                <w:sz w:val="12"/>
                <w:szCs w:val="12"/>
              </w:rPr>
              <w:t>m</w:t>
            </w:r>
            <w:r w:rsidRPr="000D7444">
              <w:rPr>
                <w:rFonts w:ascii="Arial" w:eastAsia="Arial" w:hAnsi="Arial" w:cs="Arial"/>
                <w:sz w:val="12"/>
                <w:szCs w:val="12"/>
              </w:rPr>
              <w:t>enat</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250</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t</w:t>
            </w:r>
            <w:r w:rsidRPr="000D7444">
              <w:rPr>
                <w:rFonts w:ascii="Arial" w:eastAsia="Arial" w:hAnsi="Arial" w:cs="Arial"/>
                <w:spacing w:val="1"/>
                <w:sz w:val="12"/>
                <w:szCs w:val="12"/>
              </w:rPr>
              <w:t>or</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l</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176</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nyà</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251</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spa</w:t>
            </w:r>
            <w:r w:rsidRPr="000D7444">
              <w:rPr>
                <w:rFonts w:ascii="Arial" w:eastAsia="Arial" w:hAnsi="Arial" w:cs="Arial"/>
                <w:spacing w:val="1"/>
                <w:sz w:val="12"/>
                <w:szCs w:val="12"/>
              </w:rPr>
              <w:t>rr</w:t>
            </w:r>
            <w:r w:rsidRPr="000D7444">
              <w:rPr>
                <w:rFonts w:ascii="Arial" w:eastAsia="Arial" w:hAnsi="Arial" w:cs="Arial"/>
                <w:sz w:val="12"/>
                <w:szCs w:val="12"/>
              </w:rPr>
              <w:t>egue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177</w:t>
            </w:r>
          </w:p>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w:t>
            </w:r>
            <w:r w:rsidRPr="000D7444">
              <w:rPr>
                <w:rFonts w:ascii="Arial" w:eastAsia="Arial" w:hAnsi="Arial" w:cs="Arial"/>
                <w:sz w:val="12"/>
                <w:szCs w:val="12"/>
              </w:rPr>
              <w:t>ad</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254</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3"/>
                <w:sz w:val="12"/>
                <w:szCs w:val="12"/>
              </w:rPr>
              <w:t>j</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057CB9" w:rsidRPr="000D7444" w:rsidTr="004C3CAE">
        <w:trPr>
          <w:trHeight w:hRule="exact" w:val="240"/>
        </w:trPr>
        <w:tc>
          <w:tcPr>
            <w:tcW w:w="493"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tc>
        <w:tc>
          <w:tcPr>
            <w:tcW w:w="2308"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tc>
        <w:tc>
          <w:tcPr>
            <w:tcW w:w="1580"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tc>
        <w:tc>
          <w:tcPr>
            <w:tcW w:w="419" w:type="dxa"/>
            <w:tcBorders>
              <w:top w:val="single" w:sz="6" w:space="0" w:color="000000"/>
              <w:left w:val="single" w:sz="13" w:space="0" w:color="000000"/>
              <w:bottom w:val="single" w:sz="6" w:space="0" w:color="000000"/>
              <w:right w:val="single" w:sz="6" w:space="0" w:color="000000"/>
            </w:tcBorders>
          </w:tcPr>
          <w:p w:rsidR="00057CB9" w:rsidRPr="000D7444" w:rsidRDefault="00057CB9" w:rsidP="00057CB9">
            <w:pPr>
              <w:spacing w:before="45" w:after="0"/>
              <w:ind w:left="9" w:right="-20"/>
              <w:rPr>
                <w:rFonts w:ascii="Arial" w:eastAsia="Arial" w:hAnsi="Arial" w:cs="Arial"/>
                <w:sz w:val="12"/>
                <w:szCs w:val="12"/>
              </w:rPr>
            </w:pPr>
            <w:r w:rsidRPr="000D7444">
              <w:rPr>
                <w:rFonts w:ascii="Arial" w:eastAsia="Arial" w:hAnsi="Arial" w:cs="Arial"/>
                <w:sz w:val="12"/>
                <w:szCs w:val="12"/>
              </w:rPr>
              <w:t>255</w:t>
            </w:r>
          </w:p>
        </w:tc>
        <w:tc>
          <w:tcPr>
            <w:tcW w:w="2382" w:type="dxa"/>
            <w:tcBorders>
              <w:top w:val="single" w:sz="6" w:space="0" w:color="000000"/>
              <w:left w:val="single" w:sz="6" w:space="0" w:color="000000"/>
              <w:bottom w:val="single" w:sz="6" w:space="0" w:color="000000"/>
              <w:right w:val="single" w:sz="6" w:space="0" w:color="000000"/>
            </w:tcBorders>
          </w:tcPr>
          <w:p w:rsidR="00057CB9" w:rsidRPr="000D7444" w:rsidRDefault="00057CB9" w:rsidP="00057CB9">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Ge</w:t>
            </w:r>
            <w:r w:rsidRPr="000D7444">
              <w:rPr>
                <w:rFonts w:ascii="Arial" w:eastAsia="Arial" w:hAnsi="Arial" w:cs="Arial"/>
                <w:spacing w:val="2"/>
                <w:sz w:val="12"/>
                <w:szCs w:val="12"/>
              </w:rPr>
              <w:t>li</w:t>
            </w:r>
            <w:r w:rsidRPr="000D7444">
              <w:rPr>
                <w:rFonts w:ascii="Arial" w:eastAsia="Arial" w:hAnsi="Arial" w:cs="Arial"/>
                <w:sz w:val="12"/>
                <w:szCs w:val="12"/>
              </w:rPr>
              <w:t>da</w:t>
            </w:r>
          </w:p>
        </w:tc>
        <w:tc>
          <w:tcPr>
            <w:tcW w:w="1784" w:type="dxa"/>
            <w:tcBorders>
              <w:top w:val="single" w:sz="6" w:space="0" w:color="000000"/>
              <w:left w:val="single" w:sz="6" w:space="0" w:color="000000"/>
              <w:bottom w:val="single" w:sz="6" w:space="0" w:color="000000"/>
              <w:right w:val="single" w:sz="13" w:space="0" w:color="000000"/>
            </w:tcBorders>
          </w:tcPr>
          <w:p w:rsidR="00057CB9" w:rsidRPr="000D7444" w:rsidRDefault="00057CB9" w:rsidP="00057CB9">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bl>
    <w:p w:rsidR="00057CB9" w:rsidRDefault="00057CB9" w:rsidP="004F4E0C">
      <w:pPr>
        <w:rPr>
          <w:rFonts w:ascii="Arial" w:hAnsi="Arial" w:cs="Arial"/>
          <w:b/>
          <w:color w:val="FF0000"/>
          <w:sz w:val="24"/>
          <w:szCs w:val="24"/>
        </w:rPr>
      </w:pPr>
    </w:p>
    <w:p w:rsidR="00AC7011" w:rsidRDefault="00AC7011" w:rsidP="004F4E0C">
      <w:pPr>
        <w:rPr>
          <w:rFonts w:ascii="Arial" w:hAnsi="Arial" w:cs="Arial"/>
          <w:b/>
          <w:sz w:val="24"/>
          <w:szCs w:val="24"/>
        </w:rPr>
      </w:pPr>
    </w:p>
    <w:p w:rsidR="00AC7011" w:rsidRDefault="00AC7011" w:rsidP="004F4E0C">
      <w:pPr>
        <w:rPr>
          <w:rFonts w:ascii="Arial" w:hAnsi="Arial" w:cs="Arial"/>
          <w:b/>
          <w:sz w:val="24"/>
          <w:szCs w:val="24"/>
        </w:rPr>
      </w:pPr>
    </w:p>
    <w:p w:rsidR="00AC7011" w:rsidRDefault="00AC7011" w:rsidP="004F4E0C">
      <w:pPr>
        <w:rPr>
          <w:rFonts w:ascii="Arial" w:hAnsi="Arial" w:cs="Arial"/>
          <w:b/>
          <w:sz w:val="24"/>
          <w:szCs w:val="24"/>
        </w:rPr>
      </w:pPr>
    </w:p>
    <w:p w:rsidR="00AC7011" w:rsidRDefault="00AC7011" w:rsidP="004F4E0C">
      <w:pPr>
        <w:rPr>
          <w:rFonts w:ascii="Arial" w:hAnsi="Arial" w:cs="Arial"/>
          <w:b/>
          <w:sz w:val="24"/>
          <w:szCs w:val="24"/>
        </w:rPr>
      </w:pPr>
    </w:p>
    <w:p w:rsidR="00300575" w:rsidRDefault="00300575" w:rsidP="004F4E0C">
      <w:pPr>
        <w:rPr>
          <w:rFonts w:ascii="Arial" w:hAnsi="Arial" w:cs="Arial"/>
          <w:b/>
          <w:sz w:val="24"/>
          <w:szCs w:val="24"/>
        </w:rPr>
      </w:pPr>
      <w:r>
        <w:rPr>
          <w:rFonts w:ascii="Arial" w:hAnsi="Arial" w:cs="Arial"/>
          <w:b/>
          <w:sz w:val="24"/>
          <w:szCs w:val="24"/>
        </w:rPr>
        <w:lastRenderedPageBreak/>
        <w:t>Tas</w:t>
      </w:r>
      <w:r w:rsidR="001A3FB5">
        <w:rPr>
          <w:rFonts w:ascii="Arial" w:hAnsi="Arial" w:cs="Arial"/>
          <w:b/>
          <w:sz w:val="24"/>
          <w:szCs w:val="24"/>
        </w:rPr>
        <w:t>ques</w:t>
      </w:r>
      <w:r>
        <w:rPr>
          <w:rFonts w:ascii="Arial" w:hAnsi="Arial" w:cs="Arial"/>
          <w:b/>
          <w:sz w:val="24"/>
          <w:szCs w:val="24"/>
        </w:rPr>
        <w:t xml:space="preserve"> efectuad</w:t>
      </w:r>
      <w:r w:rsidR="001A3FB5">
        <w:rPr>
          <w:rFonts w:ascii="Arial" w:hAnsi="Arial" w:cs="Arial"/>
          <w:b/>
          <w:sz w:val="24"/>
          <w:szCs w:val="24"/>
        </w:rPr>
        <w:t>es</w:t>
      </w:r>
      <w:r>
        <w:rPr>
          <w:rFonts w:ascii="Arial" w:hAnsi="Arial" w:cs="Arial"/>
          <w:b/>
          <w:sz w:val="24"/>
          <w:szCs w:val="24"/>
        </w:rPr>
        <w:t xml:space="preserve"> per l’ORGT</w:t>
      </w:r>
    </w:p>
    <w:p w:rsidR="000F65B3" w:rsidRDefault="000F65B3" w:rsidP="004F4E0C">
      <w:pPr>
        <w:rPr>
          <w:rFonts w:ascii="Arial" w:hAnsi="Arial" w:cs="Arial"/>
          <w:b/>
          <w:sz w:val="24"/>
          <w:szCs w:val="24"/>
        </w:rPr>
      </w:pPr>
    </w:p>
    <w:p w:rsidR="00300575" w:rsidRDefault="00300575" w:rsidP="004F4E0C">
      <w:pPr>
        <w:rPr>
          <w:rFonts w:ascii="Arial" w:hAnsi="Arial" w:cs="Arial"/>
          <w:b/>
          <w:sz w:val="24"/>
          <w:szCs w:val="24"/>
        </w:rPr>
      </w:pPr>
      <w:r>
        <w:rPr>
          <w:rFonts w:ascii="Arial" w:hAnsi="Arial" w:cs="Arial"/>
          <w:b/>
          <w:sz w:val="24"/>
          <w:szCs w:val="24"/>
        </w:rPr>
        <w:t>Delegacions</w:t>
      </w:r>
    </w:p>
    <w:p w:rsidR="004F4E0C" w:rsidRPr="00373699" w:rsidRDefault="004F4E0C" w:rsidP="004F4E0C">
      <w:pPr>
        <w:rPr>
          <w:rFonts w:ascii="Arial" w:hAnsi="Arial" w:cs="Arial"/>
          <w:b/>
          <w:sz w:val="24"/>
          <w:szCs w:val="24"/>
        </w:rPr>
      </w:pPr>
      <w:r w:rsidRPr="00373699">
        <w:rPr>
          <w:rFonts w:ascii="Arial" w:hAnsi="Arial" w:cs="Arial"/>
          <w:b/>
          <w:sz w:val="24"/>
          <w:szCs w:val="24"/>
        </w:rPr>
        <w:t>Noves delegacions en l’exercici 201</w:t>
      </w:r>
      <w:r w:rsidR="004A3832">
        <w:rPr>
          <w:rFonts w:ascii="Arial" w:hAnsi="Arial" w:cs="Arial"/>
          <w:b/>
          <w:sz w:val="24"/>
          <w:szCs w:val="24"/>
        </w:rPr>
        <w:t>9</w:t>
      </w:r>
    </w:p>
    <w:p w:rsidR="004F4E0C" w:rsidRDefault="004F4E0C" w:rsidP="004F4E0C">
      <w:pPr>
        <w:rPr>
          <w:rFonts w:ascii="Arial" w:hAnsi="Arial" w:cs="Arial"/>
          <w:sz w:val="24"/>
          <w:szCs w:val="24"/>
        </w:rPr>
      </w:pPr>
      <w:r w:rsidRPr="00373699">
        <w:rPr>
          <w:rFonts w:ascii="Arial" w:hAnsi="Arial"/>
          <w:sz w:val="24"/>
          <w:szCs w:val="24"/>
        </w:rPr>
        <w:t>En l’exercici 201</w:t>
      </w:r>
      <w:r w:rsidR="004A3832">
        <w:rPr>
          <w:rFonts w:ascii="Arial" w:hAnsi="Arial"/>
          <w:sz w:val="24"/>
          <w:szCs w:val="24"/>
        </w:rPr>
        <w:t>9</w:t>
      </w:r>
      <w:r w:rsidRPr="00373699">
        <w:rPr>
          <w:rFonts w:ascii="Arial" w:hAnsi="Arial"/>
          <w:sz w:val="24"/>
          <w:szCs w:val="24"/>
        </w:rPr>
        <w:t xml:space="preserve"> han estat delegats a favor de la Diputació de Barcelona els conceptes que es descriuen en la següent ta</w:t>
      </w:r>
      <w:r>
        <w:rPr>
          <w:rFonts w:ascii="Arial" w:hAnsi="Arial"/>
          <w:sz w:val="24"/>
          <w:szCs w:val="24"/>
        </w:rPr>
        <w:t>u</w:t>
      </w:r>
      <w:r w:rsidRPr="00373699">
        <w:rPr>
          <w:rFonts w:ascii="Arial" w:hAnsi="Arial"/>
          <w:sz w:val="24"/>
          <w:szCs w:val="24"/>
        </w:rPr>
        <w:t xml:space="preserve">la. En </w:t>
      </w:r>
      <w:r w:rsidR="00746F67">
        <w:rPr>
          <w:rFonts w:ascii="Arial" w:hAnsi="Arial"/>
          <w:sz w:val="24"/>
          <w:szCs w:val="24"/>
        </w:rPr>
        <w:t>la majoria de</w:t>
      </w:r>
      <w:r w:rsidRPr="00373699">
        <w:rPr>
          <w:rFonts w:ascii="Arial" w:hAnsi="Arial"/>
          <w:sz w:val="24"/>
          <w:szCs w:val="24"/>
        </w:rPr>
        <w:t>ls casos es tracta d’ampliacions de delegacions d’ajuntaments</w:t>
      </w:r>
      <w:r w:rsidR="00C3316A">
        <w:rPr>
          <w:rFonts w:ascii="Arial" w:hAnsi="Arial"/>
          <w:sz w:val="24"/>
          <w:szCs w:val="24"/>
        </w:rPr>
        <w:t xml:space="preserve"> </w:t>
      </w:r>
      <w:r w:rsidR="001A3FB5">
        <w:rPr>
          <w:rFonts w:ascii="Arial" w:hAnsi="Arial"/>
          <w:sz w:val="24"/>
          <w:szCs w:val="24"/>
        </w:rPr>
        <w:t xml:space="preserve">o altres entitats </w:t>
      </w:r>
      <w:r w:rsidRPr="00373699">
        <w:rPr>
          <w:rFonts w:ascii="Arial" w:hAnsi="Arial"/>
          <w:sz w:val="24"/>
          <w:szCs w:val="24"/>
        </w:rPr>
        <w:t xml:space="preserve">que ja havien aprovat delegacions de funcions </w:t>
      </w:r>
      <w:r w:rsidR="00B869F7">
        <w:rPr>
          <w:rFonts w:ascii="Arial" w:hAnsi="Arial"/>
          <w:sz w:val="24"/>
          <w:szCs w:val="24"/>
        </w:rPr>
        <w:t xml:space="preserve">en </w:t>
      </w:r>
      <w:r w:rsidRPr="00373699">
        <w:rPr>
          <w:rFonts w:ascii="Arial" w:hAnsi="Arial"/>
          <w:sz w:val="24"/>
          <w:szCs w:val="24"/>
        </w:rPr>
        <w:t>exercicis anteriors</w:t>
      </w:r>
      <w:r w:rsidR="001A3FB5">
        <w:rPr>
          <w:rFonts w:ascii="Arial" w:hAnsi="Arial"/>
          <w:sz w:val="24"/>
          <w:szCs w:val="24"/>
        </w:rPr>
        <w:t>.</w:t>
      </w:r>
    </w:p>
    <w:p w:rsidR="004F4E0C" w:rsidRPr="0043437B" w:rsidRDefault="00B60002" w:rsidP="00D24B82">
      <w:pPr>
        <w:rPr>
          <w:rFonts w:ascii="Arial" w:hAnsi="Arial" w:cs="Arial"/>
          <w:color w:val="FF0000"/>
          <w:sz w:val="24"/>
          <w:szCs w:val="24"/>
        </w:rPr>
      </w:pPr>
      <w:r w:rsidRPr="00B60002">
        <w:rPr>
          <w:noProof/>
          <w:lang w:eastAsia="ca-ES"/>
        </w:rPr>
        <w:drawing>
          <wp:inline distT="0" distB="0" distL="0" distR="0" wp14:anchorId="5EA64C4E" wp14:editId="2CCA23C7">
            <wp:extent cx="5768340" cy="6633206"/>
            <wp:effectExtent l="0" t="0" r="381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40" cy="6633206"/>
                    </a:xfrm>
                    <a:prstGeom prst="rect">
                      <a:avLst/>
                    </a:prstGeom>
                    <a:noFill/>
                    <a:ln>
                      <a:noFill/>
                    </a:ln>
                  </pic:spPr>
                </pic:pic>
              </a:graphicData>
            </a:graphic>
          </wp:inline>
        </w:drawing>
      </w:r>
    </w:p>
    <w:p w:rsidR="00D85A77" w:rsidRDefault="00D85A77" w:rsidP="00D24B82">
      <w:pPr>
        <w:rPr>
          <w:rFonts w:ascii="Arial" w:hAnsi="Arial" w:cs="Arial"/>
          <w:b/>
          <w:sz w:val="24"/>
          <w:szCs w:val="24"/>
        </w:rPr>
      </w:pPr>
    </w:p>
    <w:p w:rsidR="009D5EF6" w:rsidRDefault="009D5EF6" w:rsidP="00D24B82">
      <w:pPr>
        <w:rPr>
          <w:rFonts w:ascii="Arial" w:hAnsi="Arial" w:cs="Arial"/>
          <w:b/>
          <w:sz w:val="24"/>
          <w:szCs w:val="24"/>
        </w:rPr>
      </w:pPr>
    </w:p>
    <w:p w:rsidR="009A7C50" w:rsidRPr="00373699" w:rsidRDefault="00AC7011" w:rsidP="00D24B82">
      <w:pPr>
        <w:rPr>
          <w:rFonts w:ascii="Arial" w:hAnsi="Arial" w:cs="Arial"/>
          <w:b/>
          <w:sz w:val="24"/>
          <w:szCs w:val="24"/>
        </w:rPr>
      </w:pPr>
      <w:r>
        <w:rPr>
          <w:rFonts w:ascii="Arial" w:hAnsi="Arial" w:cs="Arial"/>
          <w:b/>
          <w:sz w:val="24"/>
          <w:szCs w:val="24"/>
        </w:rPr>
        <w:t>D</w:t>
      </w:r>
      <w:r w:rsidR="009A7C50" w:rsidRPr="00373699">
        <w:rPr>
          <w:rFonts w:ascii="Arial" w:hAnsi="Arial" w:cs="Arial"/>
          <w:b/>
          <w:sz w:val="24"/>
          <w:szCs w:val="24"/>
        </w:rPr>
        <w:t>elegacions</w:t>
      </w:r>
      <w:r w:rsidR="00036E41">
        <w:rPr>
          <w:rFonts w:ascii="Arial" w:hAnsi="Arial" w:cs="Arial"/>
          <w:b/>
          <w:sz w:val="24"/>
          <w:szCs w:val="24"/>
        </w:rPr>
        <w:t xml:space="preserve"> </w:t>
      </w:r>
      <w:r>
        <w:rPr>
          <w:rFonts w:ascii="Arial" w:hAnsi="Arial" w:cs="Arial"/>
          <w:b/>
          <w:sz w:val="24"/>
          <w:szCs w:val="24"/>
        </w:rPr>
        <w:t xml:space="preserve">existents </w:t>
      </w:r>
      <w:r w:rsidR="00036E41">
        <w:rPr>
          <w:rFonts w:ascii="Arial" w:hAnsi="Arial" w:cs="Arial"/>
          <w:b/>
          <w:sz w:val="24"/>
          <w:szCs w:val="24"/>
        </w:rPr>
        <w:t>a 31 de desembre</w:t>
      </w:r>
      <w:r w:rsidR="00300575">
        <w:rPr>
          <w:rFonts w:ascii="Arial" w:hAnsi="Arial" w:cs="Arial"/>
          <w:b/>
          <w:sz w:val="24"/>
          <w:szCs w:val="24"/>
        </w:rPr>
        <w:t xml:space="preserve"> del 2019</w:t>
      </w:r>
    </w:p>
    <w:p w:rsidR="00194B90" w:rsidRDefault="00D43051" w:rsidP="00D24B82">
      <w:pPr>
        <w:rPr>
          <w:rFonts w:ascii="Arial" w:hAnsi="Arial" w:cs="Arial"/>
          <w:sz w:val="24"/>
          <w:szCs w:val="24"/>
        </w:rPr>
      </w:pPr>
      <w:r w:rsidRPr="00373699">
        <w:rPr>
          <w:rFonts w:ascii="Arial" w:hAnsi="Arial" w:cs="Arial"/>
          <w:sz w:val="24"/>
          <w:szCs w:val="24"/>
        </w:rPr>
        <w:t>En l’actualitat</w:t>
      </w:r>
      <w:r w:rsidR="001A3FB5">
        <w:rPr>
          <w:rFonts w:ascii="Arial" w:hAnsi="Arial" w:cs="Arial"/>
          <w:sz w:val="24"/>
          <w:szCs w:val="24"/>
        </w:rPr>
        <w:t>,</w:t>
      </w:r>
      <w:r w:rsidRPr="00373699">
        <w:rPr>
          <w:rFonts w:ascii="Arial" w:hAnsi="Arial" w:cs="Arial"/>
          <w:sz w:val="24"/>
          <w:szCs w:val="24"/>
        </w:rPr>
        <w:t xml:space="preserve"> l</w:t>
      </w:r>
      <w:r w:rsidR="00194B90" w:rsidRPr="00373699">
        <w:rPr>
          <w:rFonts w:ascii="Arial" w:hAnsi="Arial" w:cs="Arial"/>
          <w:sz w:val="24"/>
          <w:szCs w:val="24"/>
        </w:rPr>
        <w:t>’Organisme compta amb una amplia xarxa d’oficines</w:t>
      </w:r>
      <w:r w:rsidR="00300575">
        <w:rPr>
          <w:rFonts w:ascii="Arial" w:hAnsi="Arial" w:cs="Arial"/>
          <w:sz w:val="24"/>
          <w:szCs w:val="24"/>
        </w:rPr>
        <w:t xml:space="preserve"> i punts d’informació i gestió, </w:t>
      </w:r>
      <w:r w:rsidR="00194B90" w:rsidRPr="00373699">
        <w:rPr>
          <w:rFonts w:ascii="Arial" w:hAnsi="Arial" w:cs="Arial"/>
          <w:sz w:val="24"/>
          <w:szCs w:val="24"/>
        </w:rPr>
        <w:t xml:space="preserve"> que presten el servei d’atenció a la ciutadania</w:t>
      </w:r>
      <w:r w:rsidR="006112A1" w:rsidRPr="00373699">
        <w:rPr>
          <w:rFonts w:ascii="Arial" w:hAnsi="Arial" w:cs="Arial"/>
          <w:sz w:val="24"/>
          <w:szCs w:val="24"/>
        </w:rPr>
        <w:t xml:space="preserve"> dels municipis </w:t>
      </w:r>
      <w:r w:rsidR="005A5143" w:rsidRPr="00373699">
        <w:rPr>
          <w:rFonts w:ascii="Arial" w:hAnsi="Arial" w:cs="Arial"/>
          <w:sz w:val="24"/>
          <w:szCs w:val="24"/>
        </w:rPr>
        <w:t xml:space="preserve">que han delegat en la Diputació de Barcelona la gestió i recaptació dels seus ingressos de dret </w:t>
      </w:r>
      <w:r w:rsidR="00FD19A6" w:rsidRPr="00373699">
        <w:rPr>
          <w:rFonts w:ascii="Arial" w:hAnsi="Arial" w:cs="Arial"/>
          <w:sz w:val="24"/>
          <w:szCs w:val="24"/>
        </w:rPr>
        <w:t>públic</w:t>
      </w:r>
      <w:r w:rsidR="006112A1" w:rsidRPr="00373699">
        <w:rPr>
          <w:rFonts w:ascii="Arial" w:hAnsi="Arial" w:cs="Arial"/>
          <w:sz w:val="24"/>
          <w:szCs w:val="24"/>
        </w:rPr>
        <w:t>. E</w:t>
      </w:r>
      <w:r w:rsidRPr="00373699">
        <w:rPr>
          <w:rFonts w:ascii="Arial" w:hAnsi="Arial" w:cs="Arial"/>
          <w:sz w:val="24"/>
          <w:szCs w:val="24"/>
        </w:rPr>
        <w:t>n concret</w:t>
      </w:r>
      <w:r w:rsidR="001A3FB5">
        <w:rPr>
          <w:rFonts w:ascii="Arial" w:hAnsi="Arial" w:cs="Arial"/>
          <w:sz w:val="24"/>
          <w:szCs w:val="24"/>
        </w:rPr>
        <w:t>,</w:t>
      </w:r>
      <w:r w:rsidR="007F2313" w:rsidRPr="00373699">
        <w:rPr>
          <w:rFonts w:ascii="Arial" w:hAnsi="Arial" w:cs="Arial"/>
          <w:sz w:val="24"/>
          <w:szCs w:val="24"/>
        </w:rPr>
        <w:t xml:space="preserve"> a 31 de desembre de 201</w:t>
      </w:r>
      <w:r w:rsidR="00087CE3">
        <w:rPr>
          <w:rFonts w:ascii="Arial" w:hAnsi="Arial" w:cs="Arial"/>
          <w:sz w:val="24"/>
          <w:szCs w:val="24"/>
        </w:rPr>
        <w:t>9</w:t>
      </w:r>
      <w:r w:rsidR="001A3FB5">
        <w:rPr>
          <w:rFonts w:ascii="Arial" w:hAnsi="Arial" w:cs="Arial"/>
          <w:sz w:val="24"/>
          <w:szCs w:val="24"/>
        </w:rPr>
        <w:t>,</w:t>
      </w:r>
      <w:r w:rsidR="007F2313" w:rsidRPr="00373699">
        <w:rPr>
          <w:rFonts w:ascii="Arial" w:hAnsi="Arial" w:cs="Arial"/>
          <w:sz w:val="24"/>
          <w:szCs w:val="24"/>
        </w:rPr>
        <w:t xml:space="preserve"> </w:t>
      </w:r>
      <w:r w:rsidRPr="00373699">
        <w:rPr>
          <w:rFonts w:ascii="Arial" w:hAnsi="Arial" w:cs="Arial"/>
          <w:sz w:val="24"/>
          <w:szCs w:val="24"/>
        </w:rPr>
        <w:t>disposa de</w:t>
      </w:r>
      <w:r w:rsidR="00194B90" w:rsidRPr="00373699">
        <w:rPr>
          <w:rFonts w:ascii="Arial" w:hAnsi="Arial" w:cs="Arial"/>
          <w:sz w:val="24"/>
          <w:szCs w:val="24"/>
        </w:rPr>
        <w:t xml:space="preserve"> </w:t>
      </w:r>
      <w:r w:rsidR="005A5143" w:rsidRPr="00373699">
        <w:rPr>
          <w:rFonts w:ascii="Arial" w:hAnsi="Arial" w:cs="Arial"/>
          <w:sz w:val="24"/>
          <w:szCs w:val="24"/>
        </w:rPr>
        <w:t>10</w:t>
      </w:r>
      <w:r w:rsidR="001A3FB5">
        <w:rPr>
          <w:rFonts w:ascii="Arial" w:hAnsi="Arial" w:cs="Arial"/>
          <w:sz w:val="24"/>
          <w:szCs w:val="24"/>
        </w:rPr>
        <w:t>1</w:t>
      </w:r>
      <w:r w:rsidR="00194B90" w:rsidRPr="00373699">
        <w:rPr>
          <w:rFonts w:ascii="Arial" w:hAnsi="Arial" w:cs="Arial"/>
          <w:sz w:val="24"/>
          <w:szCs w:val="24"/>
        </w:rPr>
        <w:t xml:space="preserve"> oficines</w:t>
      </w:r>
      <w:r w:rsidR="005A5143" w:rsidRPr="00373699">
        <w:rPr>
          <w:rFonts w:ascii="Arial" w:hAnsi="Arial" w:cs="Arial"/>
          <w:sz w:val="24"/>
          <w:szCs w:val="24"/>
        </w:rPr>
        <w:t xml:space="preserve"> i punts d’informació</w:t>
      </w:r>
      <w:r w:rsidR="00300575">
        <w:rPr>
          <w:rFonts w:ascii="Arial" w:hAnsi="Arial" w:cs="Arial"/>
          <w:sz w:val="24"/>
          <w:szCs w:val="24"/>
        </w:rPr>
        <w:t xml:space="preserve"> i gestió</w:t>
      </w:r>
      <w:r w:rsidR="00194B90" w:rsidRPr="00373699">
        <w:rPr>
          <w:rFonts w:ascii="Arial" w:hAnsi="Arial" w:cs="Arial"/>
          <w:sz w:val="24"/>
          <w:szCs w:val="24"/>
        </w:rPr>
        <w:t xml:space="preserve"> </w:t>
      </w:r>
      <w:r w:rsidR="004439E6" w:rsidRPr="00373699">
        <w:rPr>
          <w:rFonts w:ascii="Arial" w:hAnsi="Arial" w:cs="Arial"/>
          <w:sz w:val="24"/>
          <w:szCs w:val="24"/>
        </w:rPr>
        <w:t>d'atenció als</w:t>
      </w:r>
      <w:r w:rsidR="000765D8" w:rsidRPr="00373699">
        <w:rPr>
          <w:rFonts w:ascii="Arial" w:hAnsi="Arial" w:cs="Arial"/>
          <w:sz w:val="24"/>
          <w:szCs w:val="24"/>
        </w:rPr>
        <w:t xml:space="preserve"> </w:t>
      </w:r>
      <w:r w:rsidR="005A5143" w:rsidRPr="00373699">
        <w:rPr>
          <w:rFonts w:ascii="Arial" w:hAnsi="Arial" w:cs="Arial"/>
          <w:sz w:val="24"/>
          <w:szCs w:val="24"/>
        </w:rPr>
        <w:t>309</w:t>
      </w:r>
      <w:r w:rsidR="000765D8" w:rsidRPr="00373699">
        <w:rPr>
          <w:rFonts w:ascii="Arial" w:hAnsi="Arial" w:cs="Arial"/>
          <w:sz w:val="24"/>
          <w:szCs w:val="24"/>
        </w:rPr>
        <w:t xml:space="preserve"> municipis</w:t>
      </w:r>
      <w:r w:rsidR="004439E6" w:rsidRPr="00373699">
        <w:rPr>
          <w:rFonts w:ascii="Arial" w:hAnsi="Arial" w:cs="Arial"/>
          <w:sz w:val="24"/>
          <w:szCs w:val="24"/>
        </w:rPr>
        <w:t xml:space="preserve"> i </w:t>
      </w:r>
      <w:r w:rsidR="00C43EFA" w:rsidRPr="00373699">
        <w:rPr>
          <w:rFonts w:ascii="Arial" w:hAnsi="Arial" w:cs="Arial"/>
          <w:sz w:val="24"/>
          <w:szCs w:val="24"/>
        </w:rPr>
        <w:t>2</w:t>
      </w:r>
      <w:r w:rsidR="004439E6" w:rsidRPr="00373699">
        <w:rPr>
          <w:rFonts w:ascii="Arial" w:hAnsi="Arial" w:cs="Arial"/>
          <w:sz w:val="24"/>
          <w:szCs w:val="24"/>
        </w:rPr>
        <w:t xml:space="preserve"> </w:t>
      </w:r>
      <w:r w:rsidR="007F177D" w:rsidRPr="00373699">
        <w:rPr>
          <w:rFonts w:ascii="Arial" w:hAnsi="Arial" w:cs="Arial"/>
          <w:sz w:val="24"/>
          <w:szCs w:val="24"/>
        </w:rPr>
        <w:t>oficines</w:t>
      </w:r>
      <w:r w:rsidR="004439E6" w:rsidRPr="00373699">
        <w:rPr>
          <w:rFonts w:ascii="Arial" w:hAnsi="Arial" w:cs="Arial"/>
          <w:sz w:val="24"/>
          <w:szCs w:val="24"/>
        </w:rPr>
        <w:t xml:space="preserve"> (</w:t>
      </w:r>
      <w:r w:rsidR="007F177D" w:rsidRPr="00373699">
        <w:rPr>
          <w:rFonts w:ascii="Arial" w:hAnsi="Arial" w:cs="Arial"/>
          <w:sz w:val="24"/>
          <w:szCs w:val="24"/>
        </w:rPr>
        <w:t xml:space="preserve"> </w:t>
      </w:r>
      <w:r w:rsidR="00FA4E35" w:rsidRPr="00373699">
        <w:rPr>
          <w:rFonts w:ascii="Arial" w:hAnsi="Arial" w:cs="Arial"/>
          <w:sz w:val="24"/>
          <w:szCs w:val="24"/>
        </w:rPr>
        <w:t>C</w:t>
      </w:r>
      <w:r w:rsidR="00300575">
        <w:rPr>
          <w:rFonts w:ascii="Arial" w:hAnsi="Arial" w:cs="Arial"/>
          <w:sz w:val="24"/>
          <w:szCs w:val="24"/>
        </w:rPr>
        <w:t>entre Informació Tributària</w:t>
      </w:r>
      <w:r w:rsidR="00C43EFA" w:rsidRPr="00373699">
        <w:rPr>
          <w:rFonts w:ascii="Arial" w:hAnsi="Arial" w:cs="Arial"/>
          <w:sz w:val="24"/>
          <w:szCs w:val="24"/>
        </w:rPr>
        <w:t xml:space="preserve"> </w:t>
      </w:r>
      <w:r w:rsidR="00FA4E35" w:rsidRPr="00373699">
        <w:rPr>
          <w:rFonts w:ascii="Arial" w:hAnsi="Arial" w:cs="Arial"/>
          <w:sz w:val="24"/>
          <w:szCs w:val="24"/>
        </w:rPr>
        <w:t xml:space="preserve">i Multes) </w:t>
      </w:r>
      <w:r w:rsidR="007F177D" w:rsidRPr="00373699">
        <w:rPr>
          <w:rFonts w:ascii="Arial" w:hAnsi="Arial" w:cs="Arial"/>
          <w:sz w:val="24"/>
          <w:szCs w:val="24"/>
        </w:rPr>
        <w:t xml:space="preserve">que realitzen activitats de suport a la resta de la xarxa. </w:t>
      </w:r>
      <w:r w:rsidR="005A5143" w:rsidRPr="00373699">
        <w:rPr>
          <w:rFonts w:ascii="Arial" w:hAnsi="Arial" w:cs="Arial"/>
          <w:sz w:val="24"/>
          <w:szCs w:val="24"/>
        </w:rPr>
        <w:t xml:space="preserve">El detall de tota aquesta informació es mostra en la taula </w:t>
      </w:r>
      <w:r w:rsidR="00FD19A6" w:rsidRPr="00373699">
        <w:rPr>
          <w:rFonts w:ascii="Arial" w:hAnsi="Arial" w:cs="Arial"/>
          <w:sz w:val="24"/>
          <w:szCs w:val="24"/>
        </w:rPr>
        <w:t>següent</w:t>
      </w:r>
      <w:r w:rsidR="005A5143" w:rsidRPr="00373699">
        <w:rPr>
          <w:rFonts w:ascii="Arial" w:hAnsi="Arial" w:cs="Arial"/>
          <w:sz w:val="24"/>
          <w:szCs w:val="24"/>
        </w:rPr>
        <w:t>:</w:t>
      </w:r>
    </w:p>
    <w:p w:rsidR="005E46D4" w:rsidRDefault="007A43C4" w:rsidP="005E46D4">
      <w:pPr>
        <w:rPr>
          <w:rFonts w:ascii="Arial" w:hAnsi="Arial" w:cs="Arial"/>
          <w:sz w:val="24"/>
          <w:szCs w:val="24"/>
        </w:rPr>
      </w:pPr>
      <w:r w:rsidRPr="00373699">
        <w:rPr>
          <w:rFonts w:ascii="Arial" w:hAnsi="Arial" w:cs="Arial"/>
          <w:sz w:val="24"/>
          <w:szCs w:val="24"/>
        </w:rPr>
        <w:t xml:space="preserve">Detall dels Ajuntaments i delegacions </w:t>
      </w:r>
      <w:r w:rsidR="00A65131" w:rsidRPr="00373699">
        <w:rPr>
          <w:rFonts w:ascii="Arial" w:hAnsi="Arial" w:cs="Arial"/>
          <w:sz w:val="24"/>
          <w:szCs w:val="24"/>
        </w:rPr>
        <w:t xml:space="preserve">acceptades per </w:t>
      </w:r>
      <w:r w:rsidRPr="00373699">
        <w:rPr>
          <w:rFonts w:ascii="Arial" w:hAnsi="Arial" w:cs="Arial"/>
          <w:sz w:val="24"/>
          <w:szCs w:val="24"/>
        </w:rPr>
        <w:t>la Diputació de Barcelona</w:t>
      </w:r>
      <w:r w:rsidR="00F854EB" w:rsidRPr="00373699">
        <w:rPr>
          <w:rFonts w:ascii="Arial" w:hAnsi="Arial" w:cs="Arial"/>
          <w:sz w:val="24"/>
          <w:szCs w:val="24"/>
        </w:rPr>
        <w:t>:</w:t>
      </w:r>
    </w:p>
    <w:p w:rsidR="005E46D4" w:rsidRDefault="005E46D4" w:rsidP="005E46D4">
      <w:pPr>
        <w:rPr>
          <w:rFonts w:ascii="Arial" w:hAnsi="Arial" w:cs="Arial"/>
          <w:sz w:val="24"/>
          <w:szCs w:val="24"/>
        </w:rPr>
      </w:pPr>
    </w:p>
    <w:p w:rsidR="005E46D4" w:rsidRDefault="005E46D4" w:rsidP="005E46D4">
      <w:pPr>
        <w:rPr>
          <w:rFonts w:ascii="Arial" w:hAnsi="Arial" w:cs="Arial"/>
          <w:sz w:val="24"/>
          <w:szCs w:val="24"/>
        </w:rPr>
      </w:pPr>
      <w:r w:rsidRPr="005E46D4">
        <w:drawing>
          <wp:inline distT="0" distB="0" distL="0" distR="0" wp14:anchorId="65FBC1E5" wp14:editId="064A5E4A">
            <wp:extent cx="5759450" cy="5960434"/>
            <wp:effectExtent l="0" t="0" r="0" b="254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960434"/>
                    </a:xfrm>
                    <a:prstGeom prst="rect">
                      <a:avLst/>
                    </a:prstGeom>
                    <a:noFill/>
                    <a:ln>
                      <a:noFill/>
                    </a:ln>
                  </pic:spPr>
                </pic:pic>
              </a:graphicData>
            </a:graphic>
          </wp:inline>
        </w:drawing>
      </w:r>
    </w:p>
    <w:p w:rsidR="005E46D4" w:rsidRDefault="005E46D4" w:rsidP="005E46D4">
      <w:pPr>
        <w:rPr>
          <w:rFonts w:ascii="Arial" w:hAnsi="Arial" w:cs="Arial"/>
          <w:sz w:val="24"/>
          <w:szCs w:val="24"/>
        </w:rPr>
      </w:pPr>
    </w:p>
    <w:p w:rsidR="005E46D4" w:rsidRDefault="005E46D4" w:rsidP="005E46D4">
      <w:pPr>
        <w:rPr>
          <w:rFonts w:ascii="Arial" w:hAnsi="Arial" w:cs="Arial"/>
          <w:sz w:val="24"/>
          <w:szCs w:val="24"/>
        </w:rPr>
      </w:pPr>
      <w:r w:rsidRPr="005E46D4">
        <w:drawing>
          <wp:inline distT="0" distB="0" distL="0" distR="0" wp14:anchorId="28D857C4" wp14:editId="0EABB4F3">
            <wp:extent cx="5759450" cy="8328278"/>
            <wp:effectExtent l="0" t="0" r="0" b="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328278"/>
                    </a:xfrm>
                    <a:prstGeom prst="rect">
                      <a:avLst/>
                    </a:prstGeom>
                    <a:noFill/>
                    <a:ln>
                      <a:noFill/>
                    </a:ln>
                  </pic:spPr>
                </pic:pic>
              </a:graphicData>
            </a:graphic>
          </wp:inline>
        </w:drawing>
      </w:r>
    </w:p>
    <w:p w:rsidR="005E46D4" w:rsidRDefault="005E46D4" w:rsidP="005E46D4">
      <w:pPr>
        <w:rPr>
          <w:rFonts w:ascii="Arial" w:hAnsi="Arial" w:cs="Arial"/>
          <w:sz w:val="24"/>
          <w:szCs w:val="24"/>
        </w:rPr>
      </w:pPr>
    </w:p>
    <w:p w:rsidR="00322C23" w:rsidRDefault="005E46D4" w:rsidP="005E46D4">
      <w:pPr>
        <w:rPr>
          <w:sz w:val="20"/>
          <w:szCs w:val="20"/>
        </w:rPr>
      </w:pPr>
      <w:r>
        <w:rPr>
          <w:sz w:val="20"/>
          <w:szCs w:val="20"/>
        </w:rPr>
        <w:t xml:space="preserve"> </w:t>
      </w:r>
      <w:r w:rsidRPr="005E46D4">
        <w:drawing>
          <wp:inline distT="0" distB="0" distL="0" distR="0" wp14:anchorId="32AE6ACD" wp14:editId="68440746">
            <wp:extent cx="5759450" cy="8309435"/>
            <wp:effectExtent l="0" t="0" r="0" b="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309435"/>
                    </a:xfrm>
                    <a:prstGeom prst="rect">
                      <a:avLst/>
                    </a:prstGeom>
                    <a:noFill/>
                    <a:ln>
                      <a:noFill/>
                    </a:ln>
                  </pic:spPr>
                </pic:pic>
              </a:graphicData>
            </a:graphic>
          </wp:inline>
        </w:drawing>
      </w:r>
    </w:p>
    <w:p w:rsidR="005E46D4" w:rsidRDefault="005E46D4" w:rsidP="005E46D4">
      <w:pPr>
        <w:rPr>
          <w:sz w:val="20"/>
          <w:szCs w:val="20"/>
        </w:rPr>
      </w:pPr>
    </w:p>
    <w:p w:rsidR="005E46D4" w:rsidRDefault="005E46D4" w:rsidP="005E46D4">
      <w:pPr>
        <w:rPr>
          <w:sz w:val="20"/>
          <w:szCs w:val="20"/>
        </w:rPr>
      </w:pPr>
      <w:r w:rsidRPr="005E46D4">
        <w:drawing>
          <wp:inline distT="0" distB="0" distL="0" distR="0" wp14:anchorId="3E95EDB5" wp14:editId="18CD20D5">
            <wp:extent cx="5759450" cy="8309435"/>
            <wp:effectExtent l="0" t="0" r="0" b="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309435"/>
                    </a:xfrm>
                    <a:prstGeom prst="rect">
                      <a:avLst/>
                    </a:prstGeom>
                    <a:noFill/>
                    <a:ln>
                      <a:noFill/>
                    </a:ln>
                  </pic:spPr>
                </pic:pic>
              </a:graphicData>
            </a:graphic>
          </wp:inline>
        </w:drawing>
      </w:r>
    </w:p>
    <w:p w:rsidR="005E46D4" w:rsidRDefault="005E46D4" w:rsidP="005E46D4">
      <w:pPr>
        <w:rPr>
          <w:sz w:val="20"/>
          <w:szCs w:val="20"/>
        </w:rPr>
      </w:pPr>
    </w:p>
    <w:p w:rsidR="005E46D4" w:rsidRDefault="009B6412" w:rsidP="005E46D4">
      <w:pPr>
        <w:rPr>
          <w:sz w:val="20"/>
          <w:szCs w:val="20"/>
        </w:rPr>
      </w:pPr>
      <w:r w:rsidRPr="009B6412">
        <w:lastRenderedPageBreak/>
        <w:drawing>
          <wp:inline distT="0" distB="0" distL="0" distR="0" wp14:anchorId="2FC957FD" wp14:editId="5A4159A7">
            <wp:extent cx="5759450" cy="4151577"/>
            <wp:effectExtent l="0" t="0" r="0" b="1905"/>
            <wp:docPr id="26"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151577"/>
                    </a:xfrm>
                    <a:prstGeom prst="rect">
                      <a:avLst/>
                    </a:prstGeom>
                    <a:noFill/>
                    <a:ln>
                      <a:noFill/>
                    </a:ln>
                  </pic:spPr>
                </pic:pic>
              </a:graphicData>
            </a:graphic>
          </wp:inline>
        </w:drawing>
      </w:r>
    </w:p>
    <w:p w:rsidR="00322C23" w:rsidRPr="000D7444" w:rsidRDefault="00322C23" w:rsidP="007A43C4">
      <w:pPr>
        <w:spacing w:after="0" w:line="200" w:lineRule="exact"/>
        <w:rPr>
          <w:sz w:val="20"/>
          <w:szCs w:val="20"/>
        </w:rPr>
      </w:pPr>
    </w:p>
    <w:p w:rsidR="009A7C50" w:rsidRPr="00373699" w:rsidRDefault="009A7C50" w:rsidP="009A7C50">
      <w:pPr>
        <w:rPr>
          <w:rFonts w:ascii="Arial" w:hAnsi="Arial" w:cs="Arial"/>
          <w:b/>
          <w:sz w:val="24"/>
          <w:szCs w:val="24"/>
        </w:rPr>
      </w:pPr>
      <w:r w:rsidRPr="00373699">
        <w:rPr>
          <w:rFonts w:ascii="Arial" w:hAnsi="Arial" w:cs="Arial"/>
          <w:b/>
          <w:sz w:val="24"/>
          <w:szCs w:val="24"/>
        </w:rPr>
        <w:t>Gestió tributària</w:t>
      </w:r>
    </w:p>
    <w:p w:rsidR="009A7C50" w:rsidRPr="00373699" w:rsidRDefault="009A7C50" w:rsidP="009A7C50">
      <w:pPr>
        <w:rPr>
          <w:rFonts w:ascii="Arial" w:hAnsi="Arial" w:cs="Arial"/>
          <w:sz w:val="24"/>
          <w:szCs w:val="24"/>
        </w:rPr>
      </w:pPr>
      <w:r w:rsidRPr="00373699">
        <w:rPr>
          <w:rFonts w:ascii="Arial" w:hAnsi="Arial" w:cs="Arial"/>
          <w:sz w:val="24"/>
          <w:szCs w:val="24"/>
        </w:rPr>
        <w:t>L’article 59 del Re</w:t>
      </w:r>
      <w:r w:rsidR="00D85A77">
        <w:rPr>
          <w:rFonts w:ascii="Arial" w:hAnsi="Arial" w:cs="Arial"/>
          <w:sz w:val="24"/>
          <w:szCs w:val="24"/>
        </w:rPr>
        <w:t>i</w:t>
      </w:r>
      <w:r w:rsidRPr="00373699">
        <w:rPr>
          <w:rFonts w:ascii="Arial" w:hAnsi="Arial" w:cs="Arial"/>
          <w:sz w:val="24"/>
          <w:szCs w:val="24"/>
        </w:rPr>
        <w:t xml:space="preserve">al </w:t>
      </w:r>
      <w:r w:rsidR="00D85A77">
        <w:rPr>
          <w:rFonts w:ascii="Arial" w:hAnsi="Arial" w:cs="Arial"/>
          <w:sz w:val="24"/>
          <w:szCs w:val="24"/>
        </w:rPr>
        <w:t>d</w:t>
      </w:r>
      <w:r w:rsidRPr="00373699">
        <w:rPr>
          <w:rFonts w:ascii="Arial" w:hAnsi="Arial" w:cs="Arial"/>
          <w:sz w:val="24"/>
          <w:szCs w:val="24"/>
        </w:rPr>
        <w:t xml:space="preserve">ecret </w:t>
      </w:r>
      <w:r w:rsidR="00D85A77">
        <w:rPr>
          <w:rFonts w:ascii="Arial" w:hAnsi="Arial" w:cs="Arial"/>
          <w:sz w:val="24"/>
          <w:szCs w:val="24"/>
        </w:rPr>
        <w:t>l</w:t>
      </w:r>
      <w:r w:rsidRPr="00373699">
        <w:rPr>
          <w:rFonts w:ascii="Arial" w:hAnsi="Arial" w:cs="Arial"/>
          <w:sz w:val="24"/>
          <w:szCs w:val="24"/>
        </w:rPr>
        <w:t xml:space="preserve">egislatiu 2/2004, de 5 de març, pel que s’aprova el text refós de la Llei </w:t>
      </w:r>
      <w:r w:rsidR="00D85A77">
        <w:rPr>
          <w:rFonts w:ascii="Arial" w:hAnsi="Arial" w:cs="Arial"/>
          <w:sz w:val="24"/>
          <w:szCs w:val="24"/>
        </w:rPr>
        <w:t>r</w:t>
      </w:r>
      <w:r w:rsidRPr="00373699">
        <w:rPr>
          <w:rFonts w:ascii="Arial" w:hAnsi="Arial" w:cs="Arial"/>
          <w:sz w:val="24"/>
          <w:szCs w:val="24"/>
        </w:rPr>
        <w:t xml:space="preserve">eguladora de les </w:t>
      </w:r>
      <w:r w:rsidR="00D85A77">
        <w:rPr>
          <w:rFonts w:ascii="Arial" w:hAnsi="Arial" w:cs="Arial"/>
          <w:sz w:val="24"/>
          <w:szCs w:val="24"/>
        </w:rPr>
        <w:t>h</w:t>
      </w:r>
      <w:r w:rsidRPr="00373699">
        <w:rPr>
          <w:rFonts w:ascii="Arial" w:hAnsi="Arial" w:cs="Arial"/>
          <w:sz w:val="24"/>
          <w:szCs w:val="24"/>
        </w:rPr>
        <w:t xml:space="preserve">isendes </w:t>
      </w:r>
      <w:r w:rsidR="00D85A77">
        <w:rPr>
          <w:rFonts w:ascii="Arial" w:hAnsi="Arial" w:cs="Arial"/>
          <w:sz w:val="24"/>
          <w:szCs w:val="24"/>
        </w:rPr>
        <w:t>l</w:t>
      </w:r>
      <w:r w:rsidRPr="00373699">
        <w:rPr>
          <w:rFonts w:ascii="Arial" w:hAnsi="Arial" w:cs="Arial"/>
          <w:sz w:val="24"/>
          <w:szCs w:val="24"/>
        </w:rPr>
        <w:t xml:space="preserve">ocals, enumera els diferents impostos que </w:t>
      </w:r>
      <w:r w:rsidR="00211284">
        <w:rPr>
          <w:rFonts w:ascii="Arial" w:hAnsi="Arial" w:cs="Arial"/>
          <w:sz w:val="24"/>
          <w:szCs w:val="24"/>
        </w:rPr>
        <w:t>exigiran</w:t>
      </w:r>
      <w:r w:rsidRPr="00373699">
        <w:rPr>
          <w:rFonts w:ascii="Arial" w:hAnsi="Arial" w:cs="Arial"/>
          <w:sz w:val="24"/>
          <w:szCs w:val="24"/>
        </w:rPr>
        <w:t xml:space="preserve"> els ajuntaments: Impost sobre </w:t>
      </w:r>
      <w:r w:rsidR="00D85A77">
        <w:rPr>
          <w:rFonts w:ascii="Arial" w:hAnsi="Arial" w:cs="Arial"/>
          <w:sz w:val="24"/>
          <w:szCs w:val="24"/>
        </w:rPr>
        <w:t>b</w:t>
      </w:r>
      <w:r w:rsidR="00392901" w:rsidRPr="00373699">
        <w:rPr>
          <w:rFonts w:ascii="Arial" w:hAnsi="Arial" w:cs="Arial"/>
          <w:sz w:val="24"/>
          <w:szCs w:val="24"/>
        </w:rPr>
        <w:t>é</w:t>
      </w:r>
      <w:r w:rsidRPr="00373699">
        <w:rPr>
          <w:rFonts w:ascii="Arial" w:hAnsi="Arial" w:cs="Arial"/>
          <w:sz w:val="24"/>
          <w:szCs w:val="24"/>
        </w:rPr>
        <w:t xml:space="preserve">ns </w:t>
      </w:r>
      <w:r w:rsidR="00D85A77">
        <w:rPr>
          <w:rFonts w:ascii="Arial" w:hAnsi="Arial" w:cs="Arial"/>
          <w:sz w:val="24"/>
          <w:szCs w:val="24"/>
        </w:rPr>
        <w:t>i</w:t>
      </w:r>
      <w:r w:rsidRPr="00373699">
        <w:rPr>
          <w:rFonts w:ascii="Arial" w:hAnsi="Arial" w:cs="Arial"/>
          <w:sz w:val="24"/>
          <w:szCs w:val="24"/>
        </w:rPr>
        <w:t xml:space="preserve">mmobles, Impost sobre </w:t>
      </w:r>
      <w:r w:rsidR="00D85A77">
        <w:rPr>
          <w:rFonts w:ascii="Arial" w:hAnsi="Arial" w:cs="Arial"/>
          <w:sz w:val="24"/>
          <w:szCs w:val="24"/>
        </w:rPr>
        <w:t>a</w:t>
      </w:r>
      <w:r w:rsidRPr="00373699">
        <w:rPr>
          <w:rFonts w:ascii="Arial" w:hAnsi="Arial" w:cs="Arial"/>
          <w:sz w:val="24"/>
          <w:szCs w:val="24"/>
        </w:rPr>
        <w:t xml:space="preserve">ctivitats </w:t>
      </w:r>
      <w:r w:rsidR="00D85A77">
        <w:rPr>
          <w:rFonts w:ascii="Arial" w:hAnsi="Arial" w:cs="Arial"/>
          <w:sz w:val="24"/>
          <w:szCs w:val="24"/>
        </w:rPr>
        <w:t>e</w:t>
      </w:r>
      <w:r w:rsidRPr="00373699">
        <w:rPr>
          <w:rFonts w:ascii="Arial" w:hAnsi="Arial" w:cs="Arial"/>
          <w:sz w:val="24"/>
          <w:szCs w:val="24"/>
        </w:rPr>
        <w:t>conòmiques</w:t>
      </w:r>
      <w:r w:rsidR="00057CB9">
        <w:rPr>
          <w:rFonts w:ascii="Arial" w:hAnsi="Arial" w:cs="Arial"/>
          <w:sz w:val="24"/>
          <w:szCs w:val="24"/>
        </w:rPr>
        <w:t xml:space="preserve"> i</w:t>
      </w:r>
      <w:r w:rsidRPr="00373699">
        <w:rPr>
          <w:rFonts w:ascii="Arial" w:hAnsi="Arial" w:cs="Arial"/>
          <w:sz w:val="24"/>
          <w:szCs w:val="24"/>
        </w:rPr>
        <w:t xml:space="preserve"> Impost sobre </w:t>
      </w:r>
      <w:r w:rsidR="00D85A77">
        <w:rPr>
          <w:rFonts w:ascii="Arial" w:hAnsi="Arial" w:cs="Arial"/>
          <w:sz w:val="24"/>
          <w:szCs w:val="24"/>
        </w:rPr>
        <w:t>v</w:t>
      </w:r>
      <w:r w:rsidRPr="00373699">
        <w:rPr>
          <w:rFonts w:ascii="Arial" w:hAnsi="Arial" w:cs="Arial"/>
          <w:sz w:val="24"/>
          <w:szCs w:val="24"/>
        </w:rPr>
        <w:t xml:space="preserve">ehicles de </w:t>
      </w:r>
      <w:r w:rsidR="00D85A77">
        <w:rPr>
          <w:rFonts w:ascii="Arial" w:hAnsi="Arial" w:cs="Arial"/>
          <w:sz w:val="24"/>
          <w:szCs w:val="24"/>
        </w:rPr>
        <w:t>tracció m</w:t>
      </w:r>
      <w:r w:rsidRPr="00373699">
        <w:rPr>
          <w:rFonts w:ascii="Arial" w:hAnsi="Arial" w:cs="Arial"/>
          <w:sz w:val="24"/>
          <w:szCs w:val="24"/>
        </w:rPr>
        <w:t>ecànica</w:t>
      </w:r>
      <w:r w:rsidR="00211284">
        <w:rPr>
          <w:rFonts w:ascii="Arial" w:hAnsi="Arial" w:cs="Arial"/>
          <w:sz w:val="24"/>
          <w:szCs w:val="24"/>
        </w:rPr>
        <w:t>. Tanmateix els ajuntaments podran establir i exigir</w:t>
      </w:r>
      <w:r w:rsidRPr="00373699">
        <w:rPr>
          <w:rFonts w:ascii="Arial" w:hAnsi="Arial" w:cs="Arial"/>
          <w:sz w:val="24"/>
          <w:szCs w:val="24"/>
        </w:rPr>
        <w:t xml:space="preserve"> </w:t>
      </w:r>
      <w:r w:rsidR="006B4404">
        <w:rPr>
          <w:rFonts w:ascii="Arial" w:hAnsi="Arial" w:cs="Arial"/>
          <w:sz w:val="24"/>
          <w:szCs w:val="24"/>
        </w:rPr>
        <w:t xml:space="preserve">l’ </w:t>
      </w:r>
      <w:r w:rsidRPr="00373699">
        <w:rPr>
          <w:rFonts w:ascii="Arial" w:hAnsi="Arial" w:cs="Arial"/>
          <w:sz w:val="24"/>
          <w:szCs w:val="24"/>
        </w:rPr>
        <w:t xml:space="preserve">Impost sobre </w:t>
      </w:r>
      <w:r w:rsidR="00D85A77">
        <w:rPr>
          <w:rFonts w:ascii="Arial" w:hAnsi="Arial" w:cs="Arial"/>
          <w:sz w:val="24"/>
          <w:szCs w:val="24"/>
        </w:rPr>
        <w:t xml:space="preserve">  c</w:t>
      </w:r>
      <w:r w:rsidRPr="00373699">
        <w:rPr>
          <w:rFonts w:ascii="Arial" w:hAnsi="Arial" w:cs="Arial"/>
          <w:sz w:val="24"/>
          <w:szCs w:val="24"/>
        </w:rPr>
        <w:t xml:space="preserve">onstruccions, </w:t>
      </w:r>
      <w:r w:rsidR="00D85A77">
        <w:rPr>
          <w:rFonts w:ascii="Arial" w:hAnsi="Arial" w:cs="Arial"/>
          <w:sz w:val="24"/>
          <w:szCs w:val="24"/>
        </w:rPr>
        <w:t>i</w:t>
      </w:r>
      <w:r w:rsidRPr="00373699">
        <w:rPr>
          <w:rFonts w:ascii="Arial" w:hAnsi="Arial" w:cs="Arial"/>
          <w:sz w:val="24"/>
          <w:szCs w:val="24"/>
        </w:rPr>
        <w:t xml:space="preserve">nstal·lacions i </w:t>
      </w:r>
      <w:r w:rsidR="00D85A77">
        <w:rPr>
          <w:rFonts w:ascii="Arial" w:hAnsi="Arial" w:cs="Arial"/>
          <w:sz w:val="24"/>
          <w:szCs w:val="24"/>
        </w:rPr>
        <w:t>o</w:t>
      </w:r>
      <w:r w:rsidRPr="00373699">
        <w:rPr>
          <w:rFonts w:ascii="Arial" w:hAnsi="Arial" w:cs="Arial"/>
          <w:sz w:val="24"/>
          <w:szCs w:val="24"/>
        </w:rPr>
        <w:t>bres i l’Impost sobre l’</w:t>
      </w:r>
      <w:r w:rsidR="00D85A77">
        <w:rPr>
          <w:rFonts w:ascii="Arial" w:hAnsi="Arial" w:cs="Arial"/>
          <w:sz w:val="24"/>
          <w:szCs w:val="24"/>
        </w:rPr>
        <w:t>i</w:t>
      </w:r>
      <w:r w:rsidRPr="00373699">
        <w:rPr>
          <w:rFonts w:ascii="Arial" w:hAnsi="Arial" w:cs="Arial"/>
          <w:sz w:val="24"/>
          <w:szCs w:val="24"/>
        </w:rPr>
        <w:t xml:space="preserve">ncrement de </w:t>
      </w:r>
      <w:r w:rsidR="00D85A77">
        <w:rPr>
          <w:rFonts w:ascii="Arial" w:hAnsi="Arial" w:cs="Arial"/>
          <w:sz w:val="24"/>
          <w:szCs w:val="24"/>
        </w:rPr>
        <w:t>v</w:t>
      </w:r>
      <w:r w:rsidRPr="00373699">
        <w:rPr>
          <w:rFonts w:ascii="Arial" w:hAnsi="Arial" w:cs="Arial"/>
          <w:sz w:val="24"/>
          <w:szCs w:val="24"/>
        </w:rPr>
        <w:t xml:space="preserve">alor dels terrenys de </w:t>
      </w:r>
      <w:r w:rsidR="00D85A77">
        <w:rPr>
          <w:rFonts w:ascii="Arial" w:hAnsi="Arial" w:cs="Arial"/>
          <w:sz w:val="24"/>
          <w:szCs w:val="24"/>
        </w:rPr>
        <w:t>n</w:t>
      </w:r>
      <w:r w:rsidRPr="00373699">
        <w:rPr>
          <w:rFonts w:ascii="Arial" w:hAnsi="Arial" w:cs="Arial"/>
          <w:sz w:val="24"/>
          <w:szCs w:val="24"/>
        </w:rPr>
        <w:t xml:space="preserve">aturalesa </w:t>
      </w:r>
      <w:r w:rsidR="00D85A77">
        <w:rPr>
          <w:rFonts w:ascii="Arial" w:hAnsi="Arial" w:cs="Arial"/>
          <w:sz w:val="24"/>
          <w:szCs w:val="24"/>
        </w:rPr>
        <w:t>u</w:t>
      </w:r>
      <w:r w:rsidRPr="00373699">
        <w:rPr>
          <w:rFonts w:ascii="Arial" w:hAnsi="Arial" w:cs="Arial"/>
          <w:sz w:val="24"/>
          <w:szCs w:val="24"/>
        </w:rPr>
        <w:t>rbana</w:t>
      </w:r>
      <w:r w:rsidR="001710F2">
        <w:rPr>
          <w:rFonts w:ascii="Arial" w:hAnsi="Arial" w:cs="Arial"/>
          <w:sz w:val="24"/>
          <w:szCs w:val="24"/>
        </w:rPr>
        <w:t>.</w:t>
      </w:r>
    </w:p>
    <w:p w:rsidR="009A7C50" w:rsidRPr="00373699" w:rsidRDefault="009A7C50" w:rsidP="009A7C50">
      <w:pPr>
        <w:rPr>
          <w:rFonts w:ascii="Arial" w:hAnsi="Arial" w:cs="Arial"/>
          <w:sz w:val="24"/>
          <w:szCs w:val="24"/>
        </w:rPr>
      </w:pPr>
      <w:r w:rsidRPr="00373699">
        <w:rPr>
          <w:rFonts w:ascii="Arial" w:hAnsi="Arial" w:cs="Arial"/>
          <w:sz w:val="24"/>
          <w:szCs w:val="24"/>
        </w:rPr>
        <w:t>Els ajuntaments</w:t>
      </w:r>
      <w:r w:rsidR="00D016F8">
        <w:rPr>
          <w:rFonts w:ascii="Arial" w:hAnsi="Arial" w:cs="Arial"/>
          <w:sz w:val="24"/>
          <w:szCs w:val="24"/>
        </w:rPr>
        <w:t xml:space="preserve"> i altres ens </w:t>
      </w:r>
      <w:r w:rsidR="00BC19F2">
        <w:rPr>
          <w:rFonts w:ascii="Arial" w:hAnsi="Arial" w:cs="Arial"/>
          <w:sz w:val="24"/>
          <w:szCs w:val="24"/>
        </w:rPr>
        <w:t>públics</w:t>
      </w:r>
      <w:r w:rsidR="001710F2">
        <w:rPr>
          <w:rFonts w:ascii="Arial" w:hAnsi="Arial" w:cs="Arial"/>
          <w:sz w:val="24"/>
          <w:szCs w:val="24"/>
        </w:rPr>
        <w:t>,</w:t>
      </w:r>
      <w:r w:rsidRPr="00373699">
        <w:rPr>
          <w:rFonts w:ascii="Arial" w:hAnsi="Arial" w:cs="Arial"/>
          <w:sz w:val="24"/>
          <w:szCs w:val="24"/>
        </w:rPr>
        <w:t xml:space="preserve"> també podran establir i exigir taxes per la prestació de serveis o la realització d’activitat</w:t>
      </w:r>
      <w:r w:rsidR="00A644DD">
        <w:rPr>
          <w:rFonts w:ascii="Arial" w:hAnsi="Arial" w:cs="Arial"/>
          <w:sz w:val="24"/>
          <w:szCs w:val="24"/>
        </w:rPr>
        <w:t>s</w:t>
      </w:r>
      <w:r w:rsidRPr="00373699">
        <w:rPr>
          <w:rFonts w:ascii="Arial" w:hAnsi="Arial" w:cs="Arial"/>
          <w:sz w:val="24"/>
          <w:szCs w:val="24"/>
        </w:rPr>
        <w:t xml:space="preserve"> de la seva competència i </w:t>
      </w:r>
      <w:r w:rsidR="00A644DD">
        <w:rPr>
          <w:rFonts w:ascii="Arial" w:hAnsi="Arial" w:cs="Arial"/>
          <w:sz w:val="24"/>
          <w:szCs w:val="24"/>
        </w:rPr>
        <w:t xml:space="preserve">per la utilització privativa o </w:t>
      </w:r>
      <w:r w:rsidRPr="00373699">
        <w:rPr>
          <w:rFonts w:ascii="Arial" w:hAnsi="Arial" w:cs="Arial"/>
          <w:sz w:val="24"/>
          <w:szCs w:val="24"/>
        </w:rPr>
        <w:t>l</w:t>
      </w:r>
      <w:r w:rsidR="00A644DD">
        <w:rPr>
          <w:rFonts w:ascii="Arial" w:hAnsi="Arial" w:cs="Arial"/>
          <w:sz w:val="24"/>
          <w:szCs w:val="24"/>
        </w:rPr>
        <w:t>'</w:t>
      </w:r>
      <w:r w:rsidRPr="00373699">
        <w:rPr>
          <w:rFonts w:ascii="Arial" w:hAnsi="Arial" w:cs="Arial"/>
          <w:sz w:val="24"/>
          <w:szCs w:val="24"/>
        </w:rPr>
        <w:t>aprofitament especial dels b</w:t>
      </w:r>
      <w:r w:rsidR="00392901" w:rsidRPr="00373699">
        <w:rPr>
          <w:rFonts w:ascii="Arial" w:hAnsi="Arial" w:cs="Arial"/>
          <w:sz w:val="24"/>
          <w:szCs w:val="24"/>
        </w:rPr>
        <w:t>é</w:t>
      </w:r>
      <w:r w:rsidRPr="00373699">
        <w:rPr>
          <w:rFonts w:ascii="Arial" w:hAnsi="Arial" w:cs="Arial"/>
          <w:sz w:val="24"/>
          <w:szCs w:val="24"/>
        </w:rPr>
        <w:t>ns de domini públic municipal. També podran establir i exigir contribucions especials per la realització d’obres o pe</w:t>
      </w:r>
      <w:r w:rsidR="00392901" w:rsidRPr="00373699">
        <w:rPr>
          <w:rFonts w:ascii="Arial" w:hAnsi="Arial" w:cs="Arial"/>
          <w:sz w:val="24"/>
          <w:szCs w:val="24"/>
        </w:rPr>
        <w:t>r l'</w:t>
      </w:r>
      <w:r w:rsidRPr="00373699">
        <w:rPr>
          <w:rFonts w:ascii="Arial" w:hAnsi="Arial" w:cs="Arial"/>
          <w:sz w:val="24"/>
          <w:szCs w:val="24"/>
        </w:rPr>
        <w:t>establiment o ampliació de serveis municipals.</w:t>
      </w:r>
    </w:p>
    <w:p w:rsidR="00C43EFA" w:rsidRPr="00373699" w:rsidRDefault="009A7C50" w:rsidP="009A7C50">
      <w:pPr>
        <w:spacing w:after="0"/>
        <w:rPr>
          <w:rFonts w:ascii="Arial" w:hAnsi="Arial" w:cs="Arial"/>
          <w:sz w:val="24"/>
          <w:szCs w:val="24"/>
        </w:rPr>
      </w:pPr>
      <w:r w:rsidRPr="00373699">
        <w:rPr>
          <w:rFonts w:ascii="Arial" w:hAnsi="Arial" w:cs="Arial"/>
          <w:sz w:val="24"/>
          <w:szCs w:val="24"/>
        </w:rPr>
        <w:t>La gestió tributària consisteix en l’exercici de les funcions administratives dirigides a l’aplicació dels tributs, en un sentit ampli est</w:t>
      </w:r>
      <w:r w:rsidR="00392901" w:rsidRPr="00373699">
        <w:rPr>
          <w:rFonts w:ascii="Arial" w:hAnsi="Arial" w:cs="Arial"/>
          <w:sz w:val="24"/>
          <w:szCs w:val="24"/>
        </w:rPr>
        <w:t>à</w:t>
      </w:r>
      <w:r w:rsidRPr="00373699">
        <w:rPr>
          <w:rFonts w:ascii="Arial" w:hAnsi="Arial" w:cs="Arial"/>
          <w:sz w:val="24"/>
          <w:szCs w:val="24"/>
        </w:rPr>
        <w:t xml:space="preserve"> integrada per un conjunt d’activitats regulades en l’article 117 de la Llei </w:t>
      </w:r>
      <w:r w:rsidR="00A644DD">
        <w:rPr>
          <w:rFonts w:ascii="Arial" w:hAnsi="Arial" w:cs="Arial"/>
          <w:sz w:val="24"/>
          <w:szCs w:val="24"/>
        </w:rPr>
        <w:t>g</w:t>
      </w:r>
      <w:r w:rsidRPr="00373699">
        <w:rPr>
          <w:rFonts w:ascii="Arial" w:hAnsi="Arial" w:cs="Arial"/>
          <w:sz w:val="24"/>
          <w:szCs w:val="24"/>
        </w:rPr>
        <w:t xml:space="preserve">eneral </w:t>
      </w:r>
      <w:r w:rsidR="00A644DD">
        <w:rPr>
          <w:rFonts w:ascii="Arial" w:hAnsi="Arial" w:cs="Arial"/>
          <w:sz w:val="24"/>
          <w:szCs w:val="24"/>
        </w:rPr>
        <w:t>t</w:t>
      </w:r>
      <w:r w:rsidRPr="00373699">
        <w:rPr>
          <w:rFonts w:ascii="Arial" w:hAnsi="Arial" w:cs="Arial"/>
          <w:sz w:val="24"/>
          <w:szCs w:val="24"/>
        </w:rPr>
        <w:t>ributària</w:t>
      </w:r>
      <w:r w:rsidR="00A644DD">
        <w:rPr>
          <w:rFonts w:ascii="Arial" w:hAnsi="Arial" w:cs="Arial"/>
          <w:sz w:val="24"/>
          <w:szCs w:val="24"/>
        </w:rPr>
        <w:t xml:space="preserve">, </w:t>
      </w:r>
      <w:r w:rsidRPr="00373699">
        <w:rPr>
          <w:rFonts w:ascii="Arial" w:hAnsi="Arial" w:cs="Arial"/>
          <w:sz w:val="24"/>
          <w:szCs w:val="24"/>
        </w:rPr>
        <w:t>que tenen com a finalitat determinar el deute tributari.</w:t>
      </w:r>
    </w:p>
    <w:p w:rsidR="009A7C50" w:rsidRPr="00373699" w:rsidRDefault="009A7C50" w:rsidP="009A7C50">
      <w:pPr>
        <w:spacing w:after="0"/>
        <w:rPr>
          <w:rFonts w:ascii="Arial" w:hAnsi="Arial" w:cs="Arial"/>
          <w:sz w:val="24"/>
          <w:szCs w:val="24"/>
        </w:rPr>
      </w:pPr>
      <w:r w:rsidRPr="00373699">
        <w:rPr>
          <w:rFonts w:ascii="Arial" w:hAnsi="Arial" w:cs="Arial"/>
          <w:sz w:val="24"/>
          <w:szCs w:val="24"/>
        </w:rPr>
        <w:t xml:space="preserve"> </w:t>
      </w:r>
    </w:p>
    <w:p w:rsidR="009A7C50" w:rsidRPr="00373699" w:rsidRDefault="00FA4E35" w:rsidP="009A7C50">
      <w:pPr>
        <w:spacing w:after="0"/>
        <w:rPr>
          <w:rFonts w:ascii="Arial" w:hAnsi="Arial" w:cs="Arial"/>
          <w:sz w:val="24"/>
          <w:szCs w:val="24"/>
        </w:rPr>
      </w:pPr>
      <w:r w:rsidRPr="00373699">
        <w:rPr>
          <w:rFonts w:ascii="Arial" w:hAnsi="Arial" w:cs="Arial"/>
          <w:sz w:val="24"/>
          <w:szCs w:val="24"/>
        </w:rPr>
        <w:t>D'una</w:t>
      </w:r>
      <w:r w:rsidR="009A7C50" w:rsidRPr="00373699">
        <w:rPr>
          <w:rFonts w:ascii="Arial" w:hAnsi="Arial" w:cs="Arial"/>
          <w:sz w:val="24"/>
          <w:szCs w:val="24"/>
        </w:rPr>
        <w:t xml:space="preserve"> forma m</w:t>
      </w:r>
      <w:r w:rsidR="00C43EFA" w:rsidRPr="00373699">
        <w:rPr>
          <w:rFonts w:ascii="Arial" w:hAnsi="Arial" w:cs="Arial"/>
          <w:sz w:val="24"/>
          <w:szCs w:val="24"/>
        </w:rPr>
        <w:t>é</w:t>
      </w:r>
      <w:r w:rsidR="009A7C50" w:rsidRPr="00373699">
        <w:rPr>
          <w:rFonts w:ascii="Arial" w:hAnsi="Arial" w:cs="Arial"/>
          <w:sz w:val="24"/>
          <w:szCs w:val="24"/>
        </w:rPr>
        <w:t>s detallada, la gestió tribut</w:t>
      </w:r>
      <w:r w:rsidR="00C43EFA" w:rsidRPr="00373699">
        <w:rPr>
          <w:rFonts w:ascii="Arial" w:hAnsi="Arial" w:cs="Arial"/>
          <w:sz w:val="24"/>
          <w:szCs w:val="24"/>
        </w:rPr>
        <w:t>à</w:t>
      </w:r>
      <w:r w:rsidR="009A7C50" w:rsidRPr="00373699">
        <w:rPr>
          <w:rFonts w:ascii="Arial" w:hAnsi="Arial" w:cs="Arial"/>
          <w:sz w:val="24"/>
          <w:szCs w:val="24"/>
        </w:rPr>
        <w:t>ria compren, entre d’altres, les activitats següents:</w:t>
      </w:r>
    </w:p>
    <w:p w:rsidR="009A7C50" w:rsidRPr="00373699" w:rsidRDefault="009A7C50" w:rsidP="009A7C50">
      <w:pPr>
        <w:spacing w:after="0"/>
        <w:rPr>
          <w:rFonts w:ascii="Arial" w:hAnsi="Arial" w:cs="Arial"/>
          <w:sz w:val="24"/>
          <w:szCs w:val="24"/>
        </w:rPr>
      </w:pP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la recepció i tramitació de declaracions, autoliquidacions, comunicacions de dades i altres documents amb transcendència tributària</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lastRenderedPageBreak/>
        <w:t>la comprovació i realització de les devolucions previstes en la normativa tribut</w:t>
      </w:r>
      <w:r w:rsidR="00392901" w:rsidRPr="00373699">
        <w:rPr>
          <w:rFonts w:ascii="Arial" w:hAnsi="Arial" w:cs="Arial"/>
          <w:sz w:val="24"/>
          <w:szCs w:val="24"/>
        </w:rPr>
        <w:t>à</w:t>
      </w:r>
      <w:r w:rsidRPr="00373699">
        <w:rPr>
          <w:rFonts w:ascii="Arial" w:hAnsi="Arial" w:cs="Arial"/>
          <w:sz w:val="24"/>
          <w:szCs w:val="24"/>
        </w:rPr>
        <w:t>ria</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el reconeixement i comprovació de la procedència dels beneficis fiscals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la realització d’actuacions de verificació de dades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l’emissió de certificats tributaris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l’elaboració i manteniment dels cens tributaris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informació i assistència tribut</w:t>
      </w:r>
      <w:r w:rsidR="004B777B" w:rsidRPr="00373699">
        <w:rPr>
          <w:rFonts w:ascii="Arial" w:hAnsi="Arial" w:cs="Arial"/>
          <w:sz w:val="24"/>
          <w:szCs w:val="24"/>
        </w:rPr>
        <w:t>à</w:t>
      </w:r>
      <w:r w:rsidRPr="00373699">
        <w:rPr>
          <w:rFonts w:ascii="Arial" w:hAnsi="Arial" w:cs="Arial"/>
          <w:sz w:val="24"/>
          <w:szCs w:val="24"/>
        </w:rPr>
        <w:t>ria</w:t>
      </w:r>
    </w:p>
    <w:p w:rsidR="009A7C50" w:rsidRPr="00373699" w:rsidRDefault="009A7C50" w:rsidP="009A7C50">
      <w:pPr>
        <w:rPr>
          <w:rFonts w:ascii="Arial" w:hAnsi="Arial" w:cs="Arial"/>
          <w:sz w:val="24"/>
          <w:szCs w:val="24"/>
        </w:rPr>
      </w:pPr>
    </w:p>
    <w:p w:rsidR="00A24AF1" w:rsidRDefault="009A7C50" w:rsidP="00C12439">
      <w:pPr>
        <w:rPr>
          <w:rFonts w:ascii="Arial" w:hAnsi="Arial" w:cs="Arial"/>
          <w:sz w:val="24"/>
          <w:szCs w:val="24"/>
        </w:rPr>
      </w:pPr>
      <w:r w:rsidRPr="00373699">
        <w:rPr>
          <w:rFonts w:ascii="Arial" w:hAnsi="Arial" w:cs="Arial"/>
          <w:sz w:val="24"/>
          <w:szCs w:val="24"/>
        </w:rPr>
        <w:t>Tot seguit es mostren les magnituds m</w:t>
      </w:r>
      <w:r w:rsidR="004B777B" w:rsidRPr="00373699">
        <w:rPr>
          <w:rFonts w:ascii="Arial" w:hAnsi="Arial" w:cs="Arial"/>
          <w:sz w:val="24"/>
          <w:szCs w:val="24"/>
        </w:rPr>
        <w:t>é</w:t>
      </w:r>
      <w:r w:rsidRPr="00373699">
        <w:rPr>
          <w:rFonts w:ascii="Arial" w:hAnsi="Arial" w:cs="Arial"/>
          <w:sz w:val="24"/>
          <w:szCs w:val="24"/>
        </w:rPr>
        <w:t>s importants observades per a cada tipologia de tribut i la seva evolució en els tres darrers exercicis: n</w:t>
      </w:r>
      <w:r w:rsidR="00A25996" w:rsidRPr="00373699">
        <w:rPr>
          <w:rFonts w:ascii="Arial" w:hAnsi="Arial" w:cs="Arial"/>
          <w:sz w:val="24"/>
          <w:szCs w:val="24"/>
        </w:rPr>
        <w:t>ombre</w:t>
      </w:r>
      <w:r w:rsidR="00A24AF1">
        <w:rPr>
          <w:rFonts w:ascii="Arial" w:hAnsi="Arial" w:cs="Arial"/>
          <w:sz w:val="24"/>
          <w:szCs w:val="24"/>
        </w:rPr>
        <w:t xml:space="preserve"> de rebuts i liquidacions, import del càrrec total (comprensiu de l’import de rebuts i liquidacions m</w:t>
      </w:r>
      <w:r w:rsidR="0012325F">
        <w:rPr>
          <w:rFonts w:ascii="Arial" w:hAnsi="Arial" w:cs="Arial"/>
          <w:sz w:val="24"/>
          <w:szCs w:val="24"/>
        </w:rPr>
        <w:t>és</w:t>
      </w:r>
      <w:r w:rsidR="00A24AF1">
        <w:rPr>
          <w:rFonts w:ascii="Arial" w:hAnsi="Arial" w:cs="Arial"/>
          <w:sz w:val="24"/>
          <w:szCs w:val="24"/>
        </w:rPr>
        <w:t xml:space="preserve"> el pendent</w:t>
      </w:r>
      <w:r w:rsidR="00A919C9">
        <w:rPr>
          <w:rFonts w:ascii="Arial" w:hAnsi="Arial" w:cs="Arial"/>
          <w:sz w:val="24"/>
          <w:szCs w:val="24"/>
        </w:rPr>
        <w:t xml:space="preserve"> de cobrament</w:t>
      </w:r>
      <w:r w:rsidR="00A24AF1">
        <w:rPr>
          <w:rFonts w:ascii="Arial" w:hAnsi="Arial" w:cs="Arial"/>
          <w:sz w:val="24"/>
          <w:szCs w:val="24"/>
        </w:rPr>
        <w:t xml:space="preserve"> anterior i deduït l’import de la voluntària no finalitzada), les incidències comptabilitzades (</w:t>
      </w:r>
      <w:r w:rsidR="0012325F">
        <w:rPr>
          <w:rFonts w:ascii="Arial" w:hAnsi="Arial" w:cs="Arial"/>
          <w:sz w:val="24"/>
          <w:szCs w:val="24"/>
        </w:rPr>
        <w:t>baixes</w:t>
      </w:r>
      <w:r w:rsidR="00A24AF1">
        <w:rPr>
          <w:rFonts w:ascii="Arial" w:hAnsi="Arial" w:cs="Arial"/>
          <w:sz w:val="24"/>
          <w:szCs w:val="24"/>
        </w:rPr>
        <w:t>) així com el percentatge de cobrament de cada tribut.</w:t>
      </w:r>
    </w:p>
    <w:p w:rsidR="00CD346B" w:rsidRDefault="00CD346B" w:rsidP="00C12439">
      <w:pPr>
        <w:rPr>
          <w:rFonts w:ascii="Arial" w:hAnsi="Arial" w:cs="Arial"/>
          <w:sz w:val="24"/>
          <w:szCs w:val="24"/>
        </w:rPr>
      </w:pPr>
    </w:p>
    <w:p w:rsidR="00C12439" w:rsidRDefault="00A24AF1" w:rsidP="00C12439">
      <w:pPr>
        <w:rPr>
          <w:rFonts w:ascii="Arial" w:hAnsi="Arial"/>
          <w:b/>
        </w:rPr>
      </w:pPr>
      <w:r w:rsidRPr="00A24AF1">
        <w:rPr>
          <w:rFonts w:ascii="Arial" w:hAnsi="Arial" w:cs="Arial"/>
          <w:b/>
          <w:sz w:val="24"/>
          <w:szCs w:val="24"/>
        </w:rPr>
        <w:t>IBI</w:t>
      </w:r>
      <w:r w:rsidR="00C12439" w:rsidRPr="00A24AF1">
        <w:rPr>
          <w:rFonts w:ascii="Arial" w:hAnsi="Arial"/>
          <w:b/>
        </w:rPr>
        <w:t xml:space="preserve"> </w:t>
      </w:r>
      <w:r w:rsidR="00C12439">
        <w:rPr>
          <w:rFonts w:ascii="Arial" w:hAnsi="Arial"/>
          <w:b/>
        </w:rPr>
        <w:t>– Impost sobre béns immobles</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cantSplit/>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cantSplit/>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17075E" w:rsidTr="00C83DA5">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1.854.895</w:t>
            </w:r>
          </w:p>
        </w:tc>
        <w:tc>
          <w:tcPr>
            <w:tcW w:w="1596" w:type="dxa"/>
            <w:tcBorders>
              <w:top w:val="single" w:sz="8" w:space="0" w:color="auto"/>
              <w:left w:val="single" w:sz="8" w:space="0" w:color="auto"/>
              <w:bottom w:val="single" w:sz="8" w:space="0" w:color="auto"/>
              <w:right w:val="single" w:sz="8" w:space="0" w:color="auto"/>
            </w:tcBorders>
            <w:vAlign w:val="center"/>
            <w:hideMark/>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52.675</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945.917.370,34</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8.235.203,32</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861.480.722,05</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17075E" w:rsidRDefault="0017075E" w:rsidP="0017075E">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91,87</w:t>
            </w:r>
          </w:p>
        </w:tc>
      </w:tr>
      <w:tr w:rsidR="0017075E" w:rsidTr="0017075E">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1.841.863</w:t>
            </w:r>
          </w:p>
        </w:tc>
        <w:tc>
          <w:tcPr>
            <w:tcW w:w="1596" w:type="dxa"/>
            <w:tcBorders>
              <w:top w:val="single" w:sz="8" w:space="0" w:color="auto"/>
              <w:left w:val="single" w:sz="8" w:space="0" w:color="auto"/>
              <w:bottom w:val="single" w:sz="8" w:space="0" w:color="auto"/>
              <w:right w:val="single" w:sz="8" w:space="0" w:color="auto"/>
            </w:tcBorders>
            <w:vAlign w:val="center"/>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81.744</w:t>
            </w:r>
          </w:p>
        </w:tc>
        <w:tc>
          <w:tcPr>
            <w:tcW w:w="1559"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965.150.781,74</w:t>
            </w:r>
          </w:p>
        </w:tc>
        <w:tc>
          <w:tcPr>
            <w:tcW w:w="1596"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7.879.917,90</w:t>
            </w:r>
          </w:p>
        </w:tc>
        <w:tc>
          <w:tcPr>
            <w:tcW w:w="1559"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870.543.630,79</w:t>
            </w:r>
          </w:p>
        </w:tc>
        <w:tc>
          <w:tcPr>
            <w:tcW w:w="709" w:type="dxa"/>
            <w:tcBorders>
              <w:top w:val="single" w:sz="8" w:space="0" w:color="auto"/>
              <w:left w:val="single" w:sz="8" w:space="0" w:color="auto"/>
              <w:bottom w:val="single" w:sz="8" w:space="0" w:color="auto"/>
              <w:right w:val="single" w:sz="8" w:space="0" w:color="auto"/>
            </w:tcBorders>
            <w:noWrap/>
            <w:vAlign w:val="center"/>
          </w:tcPr>
          <w:p w:rsidR="0017075E" w:rsidRDefault="0017075E" w:rsidP="0017075E">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90,94</w:t>
            </w:r>
          </w:p>
        </w:tc>
      </w:tr>
      <w:tr w:rsidR="00C12439" w:rsidTr="0017075E">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C12439" w:rsidRDefault="0017075E">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2019</w:t>
            </w:r>
          </w:p>
        </w:tc>
        <w:tc>
          <w:tcPr>
            <w:tcW w:w="1417" w:type="dxa"/>
            <w:tcBorders>
              <w:top w:val="single" w:sz="8" w:space="0" w:color="auto"/>
              <w:left w:val="single" w:sz="8" w:space="0" w:color="auto"/>
              <w:bottom w:val="single" w:sz="8" w:space="0" w:color="auto"/>
              <w:right w:val="single" w:sz="8" w:space="0" w:color="auto"/>
            </w:tcBorders>
            <w:noWrap/>
            <w:vAlign w:val="center"/>
          </w:tcPr>
          <w:p w:rsidR="0042775B" w:rsidRPr="00BB160F" w:rsidRDefault="0042775B" w:rsidP="00BB160F">
            <w:pPr>
              <w:spacing w:before="100" w:beforeAutospacing="1"/>
              <w:jc w:val="center"/>
              <w:rPr>
                <w:rFonts w:ascii="Arial" w:eastAsia="Times New Roman" w:hAnsi="Arial" w:cs="Arial"/>
                <w:color w:val="000000"/>
                <w:sz w:val="20"/>
                <w:szCs w:val="20"/>
                <w:lang w:eastAsia="ca-ES"/>
              </w:rPr>
            </w:pPr>
            <w:r w:rsidRPr="00BB160F">
              <w:rPr>
                <w:rFonts w:ascii="Arial" w:eastAsia="Times New Roman" w:hAnsi="Arial" w:cs="Arial"/>
                <w:color w:val="000000"/>
                <w:sz w:val="20"/>
                <w:szCs w:val="20"/>
                <w:lang w:eastAsia="ca-ES"/>
              </w:rPr>
              <w:t>1.860.812</w:t>
            </w:r>
          </w:p>
          <w:p w:rsidR="00C12439" w:rsidRDefault="00C12439">
            <w:pPr>
              <w:spacing w:before="100" w:beforeAutospacing="1"/>
              <w:jc w:val="center"/>
              <w:rPr>
                <w:rFonts w:ascii="Arial" w:eastAsia="Times New Roman" w:hAnsi="Arial" w:cs="Arial"/>
                <w:color w:val="000000"/>
                <w:sz w:val="20"/>
                <w:szCs w:val="20"/>
                <w:lang w:eastAsia="ca-ES"/>
              </w:rPr>
            </w:pPr>
          </w:p>
        </w:tc>
        <w:tc>
          <w:tcPr>
            <w:tcW w:w="1596" w:type="dxa"/>
            <w:tcBorders>
              <w:top w:val="single" w:sz="8" w:space="0" w:color="auto"/>
              <w:left w:val="single" w:sz="8" w:space="0" w:color="auto"/>
              <w:bottom w:val="single" w:sz="8" w:space="0" w:color="auto"/>
              <w:right w:val="single" w:sz="8" w:space="0" w:color="auto"/>
            </w:tcBorders>
            <w:vAlign w:val="center"/>
          </w:tcPr>
          <w:p w:rsidR="0042775B" w:rsidRDefault="0042775B" w:rsidP="0042775B">
            <w:pPr>
              <w:jc w:val="center"/>
              <w:rPr>
                <w:rFonts w:ascii="Arial" w:hAnsi="Arial" w:cs="Arial"/>
                <w:sz w:val="20"/>
                <w:szCs w:val="20"/>
              </w:rPr>
            </w:pPr>
            <w:r>
              <w:rPr>
                <w:rFonts w:ascii="Arial" w:hAnsi="Arial" w:cs="Arial"/>
                <w:sz w:val="20"/>
                <w:szCs w:val="20"/>
              </w:rPr>
              <w:t>50.595</w:t>
            </w:r>
          </w:p>
          <w:p w:rsidR="00C12439" w:rsidRDefault="00C12439">
            <w:pPr>
              <w:spacing w:before="100" w:beforeAutospacing="1"/>
              <w:jc w:val="center"/>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367327">
            <w:pPr>
              <w:spacing w:before="100" w:beforeAutospacing="1"/>
              <w:jc w:val="center"/>
              <w:rPr>
                <w:rFonts w:ascii="Arial" w:eastAsia="Times New Roman" w:hAnsi="Arial" w:cs="Arial"/>
                <w:color w:val="000000"/>
                <w:sz w:val="20"/>
                <w:szCs w:val="20"/>
                <w:lang w:eastAsia="ca-ES"/>
              </w:rPr>
            </w:pPr>
            <w:r w:rsidRPr="00367327">
              <w:rPr>
                <w:rFonts w:ascii="Arial" w:hAnsi="Arial" w:cs="Arial"/>
                <w:sz w:val="20"/>
                <w:szCs w:val="20"/>
              </w:rPr>
              <w:t>960</w:t>
            </w:r>
            <w:r>
              <w:rPr>
                <w:rFonts w:ascii="Arial" w:hAnsi="Arial" w:cs="Arial"/>
                <w:sz w:val="20"/>
                <w:szCs w:val="20"/>
              </w:rPr>
              <w:t>.</w:t>
            </w:r>
            <w:r w:rsidRPr="00367327">
              <w:rPr>
                <w:rFonts w:ascii="Arial" w:hAnsi="Arial" w:cs="Arial"/>
                <w:sz w:val="20"/>
                <w:szCs w:val="20"/>
              </w:rPr>
              <w:t>488</w:t>
            </w:r>
            <w:r>
              <w:rPr>
                <w:rFonts w:ascii="Arial" w:hAnsi="Arial" w:cs="Arial"/>
                <w:sz w:val="20"/>
                <w:szCs w:val="20"/>
              </w:rPr>
              <w:t>.</w:t>
            </w:r>
            <w:r w:rsidRPr="00367327">
              <w:rPr>
                <w:rFonts w:ascii="Arial" w:hAnsi="Arial" w:cs="Arial"/>
                <w:sz w:val="20"/>
                <w:szCs w:val="20"/>
              </w:rPr>
              <w:t>962,84</w:t>
            </w:r>
          </w:p>
        </w:tc>
        <w:tc>
          <w:tcPr>
            <w:tcW w:w="1596" w:type="dxa"/>
            <w:tcBorders>
              <w:top w:val="single" w:sz="8" w:space="0" w:color="auto"/>
              <w:left w:val="single" w:sz="8" w:space="0" w:color="auto"/>
              <w:bottom w:val="single" w:sz="8" w:space="0" w:color="auto"/>
              <w:right w:val="single" w:sz="8" w:space="0" w:color="auto"/>
            </w:tcBorders>
            <w:noWrap/>
            <w:vAlign w:val="center"/>
          </w:tcPr>
          <w:p w:rsidR="00C12439" w:rsidRDefault="0042775B">
            <w:pPr>
              <w:spacing w:before="100" w:beforeAutospacing="1"/>
              <w:jc w:val="center"/>
              <w:rPr>
                <w:rFonts w:ascii="Arial" w:eastAsia="Times New Roman" w:hAnsi="Arial" w:cs="Arial"/>
                <w:color w:val="000000"/>
                <w:sz w:val="20"/>
                <w:szCs w:val="20"/>
                <w:lang w:eastAsia="ca-ES"/>
              </w:rPr>
            </w:pPr>
            <w:r w:rsidRPr="0042775B">
              <w:rPr>
                <w:rFonts w:ascii="Arial" w:eastAsia="Times New Roman" w:hAnsi="Arial" w:cs="Arial"/>
                <w:color w:val="000000"/>
                <w:sz w:val="20"/>
                <w:szCs w:val="20"/>
                <w:lang w:eastAsia="ca-ES"/>
              </w:rPr>
              <w:t>6.714.681,45</w:t>
            </w: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42775B">
            <w:pPr>
              <w:spacing w:before="100" w:beforeAutospacing="1"/>
              <w:jc w:val="center"/>
              <w:rPr>
                <w:rFonts w:ascii="Arial" w:eastAsia="Times New Roman" w:hAnsi="Arial" w:cs="Arial"/>
                <w:color w:val="000000"/>
                <w:sz w:val="20"/>
                <w:szCs w:val="20"/>
                <w:lang w:eastAsia="ca-ES"/>
              </w:rPr>
            </w:pPr>
            <w:r w:rsidRPr="0042775B">
              <w:rPr>
                <w:rFonts w:ascii="Arial" w:eastAsia="Times New Roman" w:hAnsi="Arial" w:cs="Arial"/>
                <w:color w:val="000000"/>
                <w:sz w:val="20"/>
                <w:szCs w:val="20"/>
                <w:lang w:eastAsia="ca-ES"/>
              </w:rPr>
              <w:t>876.099.494,56</w:t>
            </w:r>
          </w:p>
        </w:tc>
        <w:tc>
          <w:tcPr>
            <w:tcW w:w="709" w:type="dxa"/>
            <w:tcBorders>
              <w:top w:val="single" w:sz="8" w:space="0" w:color="auto"/>
              <w:left w:val="single" w:sz="8" w:space="0" w:color="auto"/>
              <w:bottom w:val="single" w:sz="8" w:space="0" w:color="auto"/>
              <w:right w:val="single" w:sz="8" w:space="0" w:color="auto"/>
            </w:tcBorders>
            <w:noWrap/>
            <w:vAlign w:val="center"/>
          </w:tcPr>
          <w:p w:rsidR="00C12439" w:rsidRDefault="0042775B">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91,86</w:t>
            </w:r>
          </w:p>
        </w:tc>
      </w:tr>
    </w:tbl>
    <w:p w:rsidR="00C12439" w:rsidRDefault="00C12439" w:rsidP="00A919C9">
      <w:pPr>
        <w:spacing w:after="0"/>
        <w:rPr>
          <w:rFonts w:ascii="Arial" w:hAnsi="Arial"/>
          <w:sz w:val="16"/>
          <w:szCs w:val="16"/>
        </w:rPr>
      </w:pPr>
    </w:p>
    <w:p w:rsidR="00C12439" w:rsidRDefault="00C12439" w:rsidP="00C12439">
      <w:pPr>
        <w:rPr>
          <w:rFonts w:ascii="Arial" w:hAnsi="Arial"/>
          <w:b/>
        </w:rPr>
      </w:pPr>
    </w:p>
    <w:p w:rsidR="00C12439" w:rsidRDefault="00C12439" w:rsidP="00C12439">
      <w:pPr>
        <w:rPr>
          <w:rFonts w:ascii="Arial" w:hAnsi="Arial"/>
          <w:b/>
        </w:rPr>
      </w:pPr>
      <w:r>
        <w:rPr>
          <w:rFonts w:ascii="Arial" w:hAnsi="Arial"/>
          <w:b/>
        </w:rPr>
        <w:t>IAE- Impost sobre activitats econòmiques</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367327"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31.812</w:t>
            </w:r>
          </w:p>
        </w:tc>
        <w:tc>
          <w:tcPr>
            <w:tcW w:w="1596" w:type="dxa"/>
            <w:tcBorders>
              <w:top w:val="single" w:sz="8" w:space="0" w:color="auto"/>
              <w:left w:val="single" w:sz="8" w:space="0" w:color="auto"/>
              <w:bottom w:val="single" w:sz="8" w:space="0" w:color="auto"/>
              <w:right w:val="single" w:sz="8" w:space="0" w:color="auto"/>
            </w:tcBorders>
            <w:vAlign w:val="center"/>
            <w:hideMark/>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4.368</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132.198.974,86</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888.617,49</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122.356.261,93</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367327" w:rsidRDefault="00367327" w:rsidP="00367327">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93,18</w:t>
            </w:r>
          </w:p>
        </w:tc>
      </w:tr>
      <w:tr w:rsidR="00367327" w:rsidTr="00367327">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33.384</w:t>
            </w:r>
          </w:p>
        </w:tc>
        <w:tc>
          <w:tcPr>
            <w:tcW w:w="1596" w:type="dxa"/>
            <w:tcBorders>
              <w:top w:val="single" w:sz="8" w:space="0" w:color="auto"/>
              <w:left w:val="single" w:sz="8" w:space="0" w:color="auto"/>
              <w:bottom w:val="single" w:sz="8" w:space="0" w:color="auto"/>
              <w:right w:val="single" w:sz="8" w:space="0" w:color="auto"/>
            </w:tcBorders>
            <w:vAlign w:val="center"/>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3.925</w:t>
            </w:r>
          </w:p>
        </w:tc>
        <w:tc>
          <w:tcPr>
            <w:tcW w:w="1559"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right"/>
              <w:rPr>
                <w:rFonts w:ascii="Calibri" w:hAnsi="Calibri"/>
                <w:color w:val="000000"/>
              </w:rPr>
            </w:pPr>
            <w:r>
              <w:rPr>
                <w:rFonts w:ascii="Arial" w:eastAsia="Times New Roman" w:hAnsi="Arial" w:cs="Arial"/>
                <w:color w:val="000000"/>
                <w:sz w:val="20"/>
                <w:szCs w:val="20"/>
                <w:lang w:eastAsia="ca-ES"/>
              </w:rPr>
              <w:t>142.163.015,03</w:t>
            </w:r>
          </w:p>
        </w:tc>
        <w:tc>
          <w:tcPr>
            <w:tcW w:w="1596"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1.351.510,98</w:t>
            </w:r>
          </w:p>
        </w:tc>
        <w:tc>
          <w:tcPr>
            <w:tcW w:w="1559"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128.969.533,60</w:t>
            </w:r>
          </w:p>
        </w:tc>
        <w:tc>
          <w:tcPr>
            <w:tcW w:w="709"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91,59</w:t>
            </w:r>
          </w:p>
        </w:tc>
      </w:tr>
      <w:tr w:rsidR="00C12439" w:rsidTr="00367327">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C12439" w:rsidRDefault="00367327">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2019</w:t>
            </w:r>
          </w:p>
        </w:tc>
        <w:tc>
          <w:tcPr>
            <w:tcW w:w="1417" w:type="dxa"/>
            <w:tcBorders>
              <w:top w:val="single" w:sz="8" w:space="0" w:color="auto"/>
              <w:left w:val="single" w:sz="8" w:space="0" w:color="auto"/>
              <w:bottom w:val="single" w:sz="8" w:space="0" w:color="auto"/>
              <w:right w:val="single" w:sz="8" w:space="0" w:color="auto"/>
            </w:tcBorders>
            <w:noWrap/>
            <w:vAlign w:val="center"/>
          </w:tcPr>
          <w:p w:rsidR="00367327" w:rsidRDefault="00367327" w:rsidP="00367327">
            <w:pPr>
              <w:jc w:val="center"/>
              <w:rPr>
                <w:rFonts w:ascii="Arial" w:hAnsi="Arial" w:cs="Arial"/>
                <w:sz w:val="20"/>
                <w:szCs w:val="20"/>
              </w:rPr>
            </w:pPr>
            <w:r>
              <w:rPr>
                <w:rFonts w:ascii="Arial" w:hAnsi="Arial" w:cs="Arial"/>
                <w:sz w:val="20"/>
                <w:szCs w:val="20"/>
              </w:rPr>
              <w:t>34.341</w:t>
            </w:r>
          </w:p>
          <w:p w:rsidR="00C12439" w:rsidRDefault="00C12439">
            <w:pPr>
              <w:spacing w:before="100" w:beforeAutospacing="1"/>
              <w:jc w:val="center"/>
              <w:rPr>
                <w:rFonts w:ascii="Arial" w:eastAsia="Times New Roman" w:hAnsi="Arial" w:cs="Arial"/>
                <w:color w:val="000000"/>
                <w:sz w:val="20"/>
                <w:szCs w:val="20"/>
                <w:lang w:eastAsia="ca-ES"/>
              </w:rPr>
            </w:pPr>
          </w:p>
        </w:tc>
        <w:tc>
          <w:tcPr>
            <w:tcW w:w="1596" w:type="dxa"/>
            <w:tcBorders>
              <w:top w:val="single" w:sz="8" w:space="0" w:color="auto"/>
              <w:left w:val="single" w:sz="8" w:space="0" w:color="auto"/>
              <w:bottom w:val="single" w:sz="8" w:space="0" w:color="auto"/>
              <w:right w:val="single" w:sz="8" w:space="0" w:color="auto"/>
            </w:tcBorders>
            <w:vAlign w:val="center"/>
          </w:tcPr>
          <w:p w:rsidR="00BB160F" w:rsidRDefault="00BB160F" w:rsidP="00BB160F">
            <w:pPr>
              <w:jc w:val="center"/>
              <w:rPr>
                <w:rFonts w:ascii="Arial" w:hAnsi="Arial" w:cs="Arial"/>
                <w:sz w:val="20"/>
                <w:szCs w:val="20"/>
              </w:rPr>
            </w:pPr>
            <w:r>
              <w:rPr>
                <w:rFonts w:ascii="Arial" w:hAnsi="Arial" w:cs="Arial"/>
                <w:sz w:val="20"/>
                <w:szCs w:val="20"/>
              </w:rPr>
              <w:t>6.385</w:t>
            </w:r>
          </w:p>
          <w:p w:rsidR="00C12439" w:rsidRDefault="00C12439">
            <w:pPr>
              <w:spacing w:before="100" w:beforeAutospacing="1"/>
              <w:jc w:val="center"/>
              <w:rPr>
                <w:rFonts w:ascii="Arial" w:eastAsia="Times New Roman" w:hAnsi="Arial" w:cs="Arial"/>
                <w:color w:val="000000"/>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BB160F">
            <w:pPr>
              <w:spacing w:before="100" w:beforeAutospacing="1"/>
              <w:jc w:val="right"/>
              <w:rPr>
                <w:rFonts w:ascii="Calibri" w:hAnsi="Calibri"/>
                <w:color w:val="000000"/>
              </w:rPr>
            </w:pPr>
            <w:r w:rsidRPr="00BB160F">
              <w:rPr>
                <w:rFonts w:ascii="Arial" w:eastAsia="Times New Roman" w:hAnsi="Arial" w:cs="Arial"/>
                <w:color w:val="000000"/>
                <w:sz w:val="20"/>
                <w:szCs w:val="20"/>
                <w:lang w:eastAsia="ca-ES"/>
              </w:rPr>
              <w:t>143.649.742,00</w:t>
            </w:r>
          </w:p>
        </w:tc>
        <w:tc>
          <w:tcPr>
            <w:tcW w:w="1596" w:type="dxa"/>
            <w:tcBorders>
              <w:top w:val="single" w:sz="8" w:space="0" w:color="auto"/>
              <w:left w:val="single" w:sz="8" w:space="0" w:color="auto"/>
              <w:bottom w:val="single" w:sz="8" w:space="0" w:color="auto"/>
              <w:right w:val="single" w:sz="8" w:space="0" w:color="auto"/>
            </w:tcBorders>
            <w:noWrap/>
            <w:vAlign w:val="center"/>
          </w:tcPr>
          <w:p w:rsidR="00C12439" w:rsidRDefault="00BB160F">
            <w:pPr>
              <w:spacing w:before="100" w:beforeAutospacing="1"/>
              <w:jc w:val="right"/>
              <w:rPr>
                <w:rFonts w:ascii="Arial" w:eastAsia="Times New Roman" w:hAnsi="Arial" w:cs="Arial"/>
                <w:color w:val="000000"/>
                <w:sz w:val="20"/>
                <w:szCs w:val="20"/>
                <w:lang w:eastAsia="ca-ES"/>
              </w:rPr>
            </w:pPr>
            <w:r w:rsidRPr="00BB160F">
              <w:rPr>
                <w:rFonts w:ascii="Arial" w:eastAsia="Times New Roman" w:hAnsi="Arial" w:cs="Arial"/>
                <w:color w:val="000000"/>
                <w:sz w:val="20"/>
                <w:szCs w:val="20"/>
                <w:lang w:eastAsia="ca-ES"/>
              </w:rPr>
              <w:t>741.722,99</w:t>
            </w: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BB160F">
            <w:pPr>
              <w:spacing w:before="100" w:beforeAutospacing="1"/>
              <w:jc w:val="center"/>
              <w:rPr>
                <w:rFonts w:ascii="Arial" w:eastAsia="Times New Roman" w:hAnsi="Arial" w:cs="Arial"/>
                <w:color w:val="000000"/>
                <w:sz w:val="20"/>
                <w:szCs w:val="20"/>
                <w:lang w:eastAsia="ca-ES"/>
              </w:rPr>
            </w:pPr>
            <w:r w:rsidRPr="00BB160F">
              <w:rPr>
                <w:rFonts w:ascii="Arial" w:eastAsia="Times New Roman" w:hAnsi="Arial" w:cs="Arial"/>
                <w:color w:val="000000"/>
                <w:sz w:val="20"/>
                <w:szCs w:val="20"/>
                <w:lang w:eastAsia="ca-ES"/>
              </w:rPr>
              <w:t>131.443.731,89</w:t>
            </w:r>
          </w:p>
        </w:tc>
        <w:tc>
          <w:tcPr>
            <w:tcW w:w="709" w:type="dxa"/>
            <w:tcBorders>
              <w:top w:val="single" w:sz="8" w:space="0" w:color="auto"/>
              <w:left w:val="single" w:sz="8" w:space="0" w:color="auto"/>
              <w:bottom w:val="single" w:sz="8" w:space="0" w:color="auto"/>
              <w:right w:val="single" w:sz="8" w:space="0" w:color="auto"/>
            </w:tcBorders>
            <w:noWrap/>
            <w:vAlign w:val="center"/>
          </w:tcPr>
          <w:p w:rsidR="00C12439" w:rsidRDefault="00BB16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91,98</w:t>
            </w:r>
          </w:p>
        </w:tc>
      </w:tr>
    </w:tbl>
    <w:p w:rsidR="00C12439" w:rsidRDefault="00C12439" w:rsidP="00C12439">
      <w:pPr>
        <w:rPr>
          <w:rFonts w:ascii="Arial" w:hAnsi="Arial"/>
          <w:b/>
        </w:rPr>
      </w:pPr>
    </w:p>
    <w:p w:rsidR="00C12439" w:rsidRDefault="00C12439" w:rsidP="00C12439">
      <w:pPr>
        <w:rPr>
          <w:rFonts w:ascii="Arial" w:hAnsi="Arial"/>
          <w:b/>
        </w:rPr>
      </w:pPr>
      <w:r>
        <w:rPr>
          <w:rFonts w:ascii="Arial" w:hAnsi="Arial"/>
          <w:b/>
        </w:rPr>
        <w:t>IVTM – Impost sobre vehicles de tracció mecànica</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671F9E"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2.002.642</w:t>
            </w:r>
          </w:p>
        </w:tc>
        <w:tc>
          <w:tcPr>
            <w:tcW w:w="1596" w:type="dxa"/>
            <w:tcBorders>
              <w:top w:val="single" w:sz="8" w:space="0" w:color="auto"/>
              <w:left w:val="single" w:sz="8" w:space="0" w:color="auto"/>
              <w:bottom w:val="single" w:sz="8" w:space="0" w:color="auto"/>
              <w:right w:val="single" w:sz="8" w:space="0" w:color="auto"/>
            </w:tcBorders>
            <w:vAlign w:val="center"/>
            <w:hideMark/>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344.529</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179.237.915,48</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1.532.078,87</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146.092.378,74</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82,21</w:t>
            </w:r>
          </w:p>
        </w:tc>
      </w:tr>
      <w:tr w:rsidR="00671F9E" w:rsidTr="00671F9E">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1.990.099</w:t>
            </w:r>
          </w:p>
        </w:tc>
        <w:tc>
          <w:tcPr>
            <w:tcW w:w="1596" w:type="dxa"/>
            <w:tcBorders>
              <w:top w:val="single" w:sz="8" w:space="0" w:color="auto"/>
              <w:left w:val="single" w:sz="8" w:space="0" w:color="auto"/>
              <w:bottom w:val="single" w:sz="8" w:space="0" w:color="auto"/>
              <w:right w:val="single" w:sz="8" w:space="0" w:color="auto"/>
            </w:tcBorders>
            <w:vAlign w:val="center"/>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343.331</w:t>
            </w:r>
          </w:p>
        </w:tc>
        <w:tc>
          <w:tcPr>
            <w:tcW w:w="155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180.708.859,65</w:t>
            </w:r>
          </w:p>
        </w:tc>
        <w:tc>
          <w:tcPr>
            <w:tcW w:w="1596"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1.824.272,90</w:t>
            </w:r>
          </w:p>
        </w:tc>
        <w:tc>
          <w:tcPr>
            <w:tcW w:w="155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143.722.702,61</w:t>
            </w:r>
          </w:p>
        </w:tc>
        <w:tc>
          <w:tcPr>
            <w:tcW w:w="70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80,39</w:t>
            </w:r>
          </w:p>
        </w:tc>
      </w:tr>
      <w:tr w:rsidR="00C12439" w:rsidTr="00671F9E">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2019</w:t>
            </w:r>
          </w:p>
        </w:tc>
        <w:tc>
          <w:tcPr>
            <w:tcW w:w="1417" w:type="dxa"/>
            <w:tcBorders>
              <w:top w:val="single" w:sz="8" w:space="0" w:color="auto"/>
              <w:left w:val="single" w:sz="8" w:space="0" w:color="auto"/>
              <w:bottom w:val="single" w:sz="8" w:space="0" w:color="auto"/>
              <w:right w:val="single" w:sz="8" w:space="0" w:color="auto"/>
            </w:tcBorders>
            <w:noWrap/>
            <w:vAlign w:val="center"/>
          </w:tcPr>
          <w:p w:rsidR="00671F9E" w:rsidRDefault="00671F9E" w:rsidP="00671F9E">
            <w:pPr>
              <w:jc w:val="center"/>
              <w:rPr>
                <w:rFonts w:ascii="Arial" w:hAnsi="Arial" w:cs="Arial"/>
                <w:sz w:val="20"/>
                <w:szCs w:val="20"/>
              </w:rPr>
            </w:pPr>
            <w:r>
              <w:rPr>
                <w:rFonts w:ascii="Arial" w:hAnsi="Arial" w:cs="Arial"/>
                <w:sz w:val="20"/>
                <w:szCs w:val="20"/>
              </w:rPr>
              <w:t>2.022.283</w:t>
            </w:r>
          </w:p>
          <w:p w:rsidR="00C12439" w:rsidRDefault="00C12439">
            <w:pPr>
              <w:spacing w:before="100" w:beforeAutospacing="1"/>
              <w:jc w:val="center"/>
              <w:rPr>
                <w:rFonts w:ascii="Arial" w:eastAsia="Times New Roman" w:hAnsi="Arial" w:cs="Arial"/>
                <w:color w:val="000000"/>
                <w:sz w:val="20"/>
                <w:szCs w:val="20"/>
                <w:lang w:eastAsia="ca-ES"/>
              </w:rPr>
            </w:pPr>
          </w:p>
        </w:tc>
        <w:tc>
          <w:tcPr>
            <w:tcW w:w="1596" w:type="dxa"/>
            <w:tcBorders>
              <w:top w:val="single" w:sz="8" w:space="0" w:color="auto"/>
              <w:left w:val="single" w:sz="8" w:space="0" w:color="auto"/>
              <w:bottom w:val="single" w:sz="8" w:space="0" w:color="auto"/>
              <w:right w:val="single" w:sz="8" w:space="0" w:color="auto"/>
            </w:tcBorders>
            <w:vAlign w:val="center"/>
          </w:tcPr>
          <w:p w:rsidR="00671F9E" w:rsidRDefault="00671F9E" w:rsidP="00671F9E">
            <w:pPr>
              <w:jc w:val="center"/>
              <w:rPr>
                <w:rFonts w:ascii="Arial" w:hAnsi="Arial" w:cs="Arial"/>
                <w:sz w:val="20"/>
                <w:szCs w:val="20"/>
              </w:rPr>
            </w:pPr>
            <w:r>
              <w:rPr>
                <w:rFonts w:ascii="Arial" w:hAnsi="Arial" w:cs="Arial"/>
                <w:sz w:val="20"/>
                <w:szCs w:val="20"/>
              </w:rPr>
              <w:t>338.111</w:t>
            </w:r>
          </w:p>
          <w:p w:rsidR="00C12439" w:rsidRDefault="00671F9E">
            <w:pPr>
              <w:spacing w:before="100" w:beforeAutospacing="1"/>
              <w:jc w:val="center"/>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178329321,01</w:t>
            </w: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right"/>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178</w:t>
            </w:r>
            <w:r>
              <w:rPr>
                <w:rFonts w:ascii="Arial" w:eastAsia="Times New Roman" w:hAnsi="Arial" w:cs="Arial"/>
                <w:color w:val="000000"/>
                <w:sz w:val="20"/>
                <w:szCs w:val="20"/>
                <w:lang w:eastAsia="ca-ES"/>
              </w:rPr>
              <w:t>.</w:t>
            </w:r>
            <w:r w:rsidRPr="00671F9E">
              <w:rPr>
                <w:rFonts w:ascii="Arial" w:eastAsia="Times New Roman" w:hAnsi="Arial" w:cs="Arial"/>
                <w:color w:val="000000"/>
                <w:sz w:val="20"/>
                <w:szCs w:val="20"/>
                <w:lang w:eastAsia="ca-ES"/>
              </w:rPr>
              <w:t>329</w:t>
            </w:r>
            <w:r>
              <w:rPr>
                <w:rFonts w:ascii="Arial" w:eastAsia="Times New Roman" w:hAnsi="Arial" w:cs="Arial"/>
                <w:color w:val="000000"/>
                <w:sz w:val="20"/>
                <w:szCs w:val="20"/>
                <w:lang w:eastAsia="ca-ES"/>
              </w:rPr>
              <w:t>.</w:t>
            </w:r>
            <w:r w:rsidRPr="00671F9E">
              <w:rPr>
                <w:rFonts w:ascii="Arial" w:eastAsia="Times New Roman" w:hAnsi="Arial" w:cs="Arial"/>
                <w:color w:val="000000"/>
                <w:sz w:val="20"/>
                <w:szCs w:val="20"/>
                <w:lang w:eastAsia="ca-ES"/>
              </w:rPr>
              <w:t>321,01</w:t>
            </w:r>
          </w:p>
        </w:tc>
        <w:tc>
          <w:tcPr>
            <w:tcW w:w="1596"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right"/>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1.600.550,93</w:t>
            </w: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138.863.659,75</w:t>
            </w:r>
          </w:p>
        </w:tc>
        <w:tc>
          <w:tcPr>
            <w:tcW w:w="70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78,57</w:t>
            </w:r>
          </w:p>
        </w:tc>
      </w:tr>
    </w:tbl>
    <w:p w:rsidR="00671F9E" w:rsidRDefault="00671F9E" w:rsidP="00C12439">
      <w:pPr>
        <w:rPr>
          <w:rFonts w:ascii="Arial" w:hAnsi="Arial"/>
          <w:b/>
        </w:rPr>
      </w:pPr>
    </w:p>
    <w:p w:rsidR="00C12439" w:rsidRDefault="00C12439" w:rsidP="00C12439">
      <w:pPr>
        <w:rPr>
          <w:rFonts w:ascii="Arial" w:hAnsi="Arial"/>
          <w:b/>
        </w:rPr>
      </w:pPr>
      <w:r>
        <w:rPr>
          <w:rFonts w:ascii="Arial" w:hAnsi="Arial"/>
          <w:b/>
        </w:rPr>
        <w:t>IIVTNU-  Impost sobre l’increment de valor dels terrenys de naturalesa urbana</w:t>
      </w:r>
    </w:p>
    <w:tbl>
      <w:tblPr>
        <w:tblW w:w="8027" w:type="dxa"/>
        <w:tblInd w:w="55" w:type="dxa"/>
        <w:tblCellMar>
          <w:left w:w="70" w:type="dxa"/>
          <w:right w:w="70" w:type="dxa"/>
        </w:tblCellMar>
        <w:tblLook w:val="04A0" w:firstRow="1" w:lastRow="0" w:firstColumn="1" w:lastColumn="0" w:noHBand="0" w:noVBand="1"/>
      </w:tblPr>
      <w:tblGrid>
        <w:gridCol w:w="1008"/>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671F9E"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596" w:type="dxa"/>
            <w:tcBorders>
              <w:top w:val="single" w:sz="8" w:space="0" w:color="auto"/>
              <w:left w:val="single" w:sz="8" w:space="0" w:color="auto"/>
              <w:bottom w:val="single" w:sz="8" w:space="0" w:color="auto"/>
              <w:right w:val="single" w:sz="8" w:space="0" w:color="auto"/>
            </w:tcBorders>
            <w:vAlign w:val="center"/>
            <w:hideMark/>
          </w:tcPr>
          <w:p w:rsidR="00671F9E" w:rsidRDefault="00671F9E" w:rsidP="0005610F">
            <w:pPr>
              <w:spacing w:before="100" w:beforeAutospacing="1"/>
              <w:jc w:val="center"/>
              <w:rPr>
                <w:rFonts w:ascii="Arial" w:eastAsia="Times New Roman" w:hAnsi="Arial" w:cs="Arial"/>
                <w:sz w:val="20"/>
                <w:szCs w:val="20"/>
                <w:lang w:eastAsia="ca-ES"/>
              </w:rPr>
            </w:pPr>
            <w:r>
              <w:rPr>
                <w:rFonts w:ascii="Arial" w:eastAsia="Times New Roman" w:hAnsi="Arial" w:cs="Arial"/>
                <w:sz w:val="20"/>
                <w:szCs w:val="20"/>
                <w:lang w:eastAsia="ca-ES"/>
              </w:rPr>
              <w:t>106.210</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205.974.873,41</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4.593.953,55</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172.332.865,88</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671F9E" w:rsidRDefault="00671F9E"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85,58</w:t>
            </w:r>
          </w:p>
        </w:tc>
      </w:tr>
      <w:tr w:rsidR="00671F9E" w:rsidTr="00671F9E">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596" w:type="dxa"/>
            <w:tcBorders>
              <w:top w:val="single" w:sz="8" w:space="0" w:color="auto"/>
              <w:left w:val="single" w:sz="8" w:space="0" w:color="auto"/>
              <w:bottom w:val="single" w:sz="8" w:space="0" w:color="auto"/>
              <w:right w:val="single" w:sz="8" w:space="0" w:color="auto"/>
            </w:tcBorders>
            <w:vAlign w:val="center"/>
          </w:tcPr>
          <w:p w:rsidR="00671F9E" w:rsidRDefault="00671F9E" w:rsidP="0005610F">
            <w:pPr>
              <w:spacing w:before="100" w:beforeAutospacing="1"/>
              <w:jc w:val="center"/>
              <w:rPr>
                <w:rFonts w:ascii="Arial" w:eastAsia="Times New Roman" w:hAnsi="Arial" w:cs="Arial"/>
                <w:sz w:val="20"/>
                <w:szCs w:val="20"/>
                <w:lang w:eastAsia="ca-ES"/>
              </w:rPr>
            </w:pPr>
            <w:r>
              <w:rPr>
                <w:rFonts w:ascii="Arial" w:eastAsia="Times New Roman" w:hAnsi="Arial" w:cs="Arial"/>
                <w:sz w:val="20"/>
                <w:szCs w:val="20"/>
                <w:lang w:eastAsia="ca-ES"/>
              </w:rPr>
              <w:t>109.108</w:t>
            </w:r>
          </w:p>
        </w:tc>
        <w:tc>
          <w:tcPr>
            <w:tcW w:w="155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196.609.653,67</w:t>
            </w:r>
          </w:p>
        </w:tc>
        <w:tc>
          <w:tcPr>
            <w:tcW w:w="1596"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3.327.641,86</w:t>
            </w:r>
          </w:p>
        </w:tc>
        <w:tc>
          <w:tcPr>
            <w:tcW w:w="155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171.621.806,04</w:t>
            </w:r>
          </w:p>
        </w:tc>
        <w:tc>
          <w:tcPr>
            <w:tcW w:w="709" w:type="dxa"/>
            <w:tcBorders>
              <w:top w:val="single" w:sz="8" w:space="0" w:color="auto"/>
              <w:left w:val="single" w:sz="8" w:space="0" w:color="auto"/>
              <w:bottom w:val="single" w:sz="8" w:space="0" w:color="auto"/>
              <w:right w:val="single" w:sz="8" w:space="0" w:color="auto"/>
            </w:tcBorders>
            <w:noWrap/>
            <w:vAlign w:val="center"/>
          </w:tcPr>
          <w:p w:rsidR="00671F9E" w:rsidRDefault="00671F9E"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88,79</w:t>
            </w:r>
          </w:p>
        </w:tc>
      </w:tr>
      <w:tr w:rsidR="00C12439" w:rsidTr="00671F9E">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2019</w:t>
            </w:r>
          </w:p>
        </w:tc>
        <w:tc>
          <w:tcPr>
            <w:tcW w:w="1596" w:type="dxa"/>
            <w:tcBorders>
              <w:top w:val="single" w:sz="8" w:space="0" w:color="auto"/>
              <w:left w:val="single" w:sz="8" w:space="0" w:color="auto"/>
              <w:bottom w:val="single" w:sz="8" w:space="0" w:color="auto"/>
              <w:right w:val="single" w:sz="8" w:space="0" w:color="auto"/>
            </w:tcBorders>
            <w:vAlign w:val="center"/>
          </w:tcPr>
          <w:p w:rsidR="00671F9E" w:rsidRDefault="00671F9E" w:rsidP="00671F9E">
            <w:pPr>
              <w:jc w:val="center"/>
              <w:rPr>
                <w:rFonts w:ascii="Arial" w:hAnsi="Arial" w:cs="Arial"/>
                <w:sz w:val="20"/>
                <w:szCs w:val="20"/>
              </w:rPr>
            </w:pPr>
            <w:r>
              <w:rPr>
                <w:rFonts w:ascii="Arial" w:hAnsi="Arial" w:cs="Arial"/>
                <w:sz w:val="20"/>
                <w:szCs w:val="20"/>
              </w:rPr>
              <w:t>121.703</w:t>
            </w:r>
          </w:p>
          <w:p w:rsidR="00C12439" w:rsidRDefault="00C12439">
            <w:pPr>
              <w:spacing w:before="100" w:beforeAutospacing="1"/>
              <w:jc w:val="center"/>
              <w:rPr>
                <w:rFonts w:ascii="Arial" w:eastAsia="Times New Roman" w:hAnsi="Arial" w:cs="Arial"/>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right"/>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221</w:t>
            </w:r>
            <w:r>
              <w:rPr>
                <w:rFonts w:ascii="Arial" w:eastAsia="Times New Roman" w:hAnsi="Arial" w:cs="Arial"/>
                <w:color w:val="000000"/>
                <w:sz w:val="20"/>
                <w:szCs w:val="20"/>
                <w:lang w:eastAsia="ca-ES"/>
              </w:rPr>
              <w:t>.</w:t>
            </w:r>
            <w:r w:rsidRPr="00671F9E">
              <w:rPr>
                <w:rFonts w:ascii="Arial" w:eastAsia="Times New Roman" w:hAnsi="Arial" w:cs="Arial"/>
                <w:color w:val="000000"/>
                <w:sz w:val="20"/>
                <w:szCs w:val="20"/>
                <w:lang w:eastAsia="ca-ES"/>
              </w:rPr>
              <w:t>934</w:t>
            </w:r>
            <w:r>
              <w:rPr>
                <w:rFonts w:ascii="Arial" w:eastAsia="Times New Roman" w:hAnsi="Arial" w:cs="Arial"/>
                <w:color w:val="000000"/>
                <w:sz w:val="20"/>
                <w:szCs w:val="20"/>
                <w:lang w:eastAsia="ca-ES"/>
              </w:rPr>
              <w:t>.</w:t>
            </w:r>
            <w:r w:rsidRPr="00671F9E">
              <w:rPr>
                <w:rFonts w:ascii="Arial" w:eastAsia="Times New Roman" w:hAnsi="Arial" w:cs="Arial"/>
                <w:color w:val="000000"/>
                <w:sz w:val="20"/>
                <w:szCs w:val="20"/>
                <w:lang w:eastAsia="ca-ES"/>
              </w:rPr>
              <w:t>670,06</w:t>
            </w:r>
          </w:p>
        </w:tc>
        <w:tc>
          <w:tcPr>
            <w:tcW w:w="1596"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4.201.568,72</w:t>
            </w:r>
          </w:p>
        </w:tc>
        <w:tc>
          <w:tcPr>
            <w:tcW w:w="155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color w:val="000000"/>
                <w:sz w:val="20"/>
                <w:szCs w:val="20"/>
                <w:lang w:eastAsia="ca-ES"/>
              </w:rPr>
            </w:pPr>
            <w:r w:rsidRPr="00671F9E">
              <w:rPr>
                <w:rFonts w:ascii="Arial" w:eastAsia="Times New Roman" w:hAnsi="Arial" w:cs="Arial"/>
                <w:color w:val="000000"/>
                <w:sz w:val="20"/>
                <w:szCs w:val="20"/>
                <w:lang w:eastAsia="ca-ES"/>
              </w:rPr>
              <w:t>191.459.462,86</w:t>
            </w:r>
          </w:p>
        </w:tc>
        <w:tc>
          <w:tcPr>
            <w:tcW w:w="709" w:type="dxa"/>
            <w:tcBorders>
              <w:top w:val="single" w:sz="8" w:space="0" w:color="auto"/>
              <w:left w:val="single" w:sz="8" w:space="0" w:color="auto"/>
              <w:bottom w:val="single" w:sz="8" w:space="0" w:color="auto"/>
              <w:right w:val="single" w:sz="8" w:space="0" w:color="auto"/>
            </w:tcBorders>
            <w:noWrap/>
            <w:vAlign w:val="center"/>
          </w:tcPr>
          <w:p w:rsidR="00C12439" w:rsidRDefault="00671F9E">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87,93</w:t>
            </w:r>
          </w:p>
        </w:tc>
      </w:tr>
    </w:tbl>
    <w:p w:rsidR="00C12439" w:rsidRDefault="00C12439" w:rsidP="00A919C9">
      <w:pPr>
        <w:spacing w:after="0"/>
        <w:rPr>
          <w:rFonts w:ascii="Arial" w:hAnsi="Arial"/>
          <w:b/>
        </w:rPr>
      </w:pPr>
    </w:p>
    <w:p w:rsidR="009A7C50" w:rsidRDefault="009A7C50" w:rsidP="009A7C50">
      <w:pPr>
        <w:rPr>
          <w:rFonts w:ascii="Arial" w:hAnsi="Arial" w:cs="Arial"/>
          <w:b/>
          <w:sz w:val="24"/>
          <w:szCs w:val="24"/>
        </w:rPr>
      </w:pPr>
    </w:p>
    <w:p w:rsidR="009A7C50" w:rsidRPr="00DD435E" w:rsidRDefault="009A7C50" w:rsidP="009A7C50">
      <w:pPr>
        <w:rPr>
          <w:rFonts w:ascii="Arial" w:hAnsi="Arial" w:cs="Arial"/>
          <w:b/>
          <w:sz w:val="24"/>
          <w:szCs w:val="24"/>
        </w:rPr>
      </w:pPr>
      <w:r w:rsidRPr="00DD435E">
        <w:rPr>
          <w:rFonts w:ascii="Arial" w:hAnsi="Arial" w:cs="Arial"/>
          <w:b/>
          <w:sz w:val="24"/>
          <w:szCs w:val="24"/>
        </w:rPr>
        <w:t>TAXA 1,5 %</w:t>
      </w:r>
    </w:p>
    <w:p w:rsidR="009A7C50" w:rsidRPr="00DD435E" w:rsidRDefault="009A7C50" w:rsidP="009A7C50">
      <w:pPr>
        <w:pStyle w:val="Default"/>
        <w:rPr>
          <w:rFonts w:ascii="Arial" w:cs="Arial"/>
        </w:rPr>
      </w:pPr>
      <w:r w:rsidRPr="00DD435E">
        <w:rPr>
          <w:rFonts w:ascii="Arial" w:cs="Arial"/>
        </w:rPr>
        <w:t xml:space="preserve">Les entitats locals, en els termes previstos al Text </w:t>
      </w:r>
      <w:r w:rsidR="00A644DD" w:rsidRPr="00DD435E">
        <w:rPr>
          <w:rFonts w:ascii="Arial" w:cs="Arial"/>
        </w:rPr>
        <w:t>r</w:t>
      </w:r>
      <w:r w:rsidRPr="00DD435E">
        <w:rPr>
          <w:rFonts w:ascii="Arial" w:cs="Arial"/>
        </w:rPr>
        <w:t xml:space="preserve">efós de la Llei reguladora de les hisendes locals, podran establir taxes per la utilització privativa o l'aprofitament especial del domini públic local, que es refereixi, afecti o beneficiï de manera particular </w:t>
      </w:r>
      <w:r w:rsidR="00CD346B">
        <w:rPr>
          <w:rFonts w:ascii="Arial" w:cs="Arial"/>
        </w:rPr>
        <w:t>a</w:t>
      </w:r>
      <w:r w:rsidRPr="00DD435E">
        <w:rPr>
          <w:rFonts w:ascii="Arial" w:cs="Arial"/>
        </w:rPr>
        <w:t>ls subjectes passius.</w:t>
      </w:r>
    </w:p>
    <w:p w:rsidR="009A7C50" w:rsidRPr="00DD435E" w:rsidRDefault="009A7C50" w:rsidP="009A7C50">
      <w:pPr>
        <w:pStyle w:val="Default"/>
        <w:rPr>
          <w:rFonts w:ascii="Arial" w:cs="Arial"/>
        </w:rPr>
      </w:pPr>
    </w:p>
    <w:p w:rsidR="009A7C50" w:rsidRPr="00DD435E" w:rsidRDefault="009A7C50" w:rsidP="008A4453">
      <w:pPr>
        <w:pStyle w:val="Default"/>
        <w:rPr>
          <w:rFonts w:ascii="Arial" w:cs="Arial"/>
        </w:rPr>
      </w:pPr>
      <w:r w:rsidRPr="00DD435E">
        <w:rPr>
          <w:rFonts w:ascii="Arial" w:cs="Arial"/>
        </w:rPr>
        <w:t>Quan es tracti de taxes per la utilització privativa o aprofitament</w:t>
      </w:r>
      <w:r w:rsidR="00A644DD" w:rsidRPr="00DD435E">
        <w:rPr>
          <w:rFonts w:ascii="Arial" w:cs="Arial"/>
        </w:rPr>
        <w:t>s</w:t>
      </w:r>
      <w:r w:rsidRPr="00DD435E">
        <w:rPr>
          <w:rFonts w:ascii="Arial" w:cs="Arial"/>
        </w:rPr>
        <w:t xml:space="preserve"> especials constituïts en el sòl, subsòl o vol de las vies públiques municipals, a favor d'empreses explotadores de serveis de subministrament que resultin d'interès general o afectin a la generalitat o a una part important del veïnat, l'import d'aquelles consistirà, en tot cas i sense cap excepció, en l'1,5 per cent dels ingressos bruts procedents de la facturació que obtinguin anualment en cada terme municipal les referides empreses.</w:t>
      </w:r>
    </w:p>
    <w:p w:rsidR="008A4453" w:rsidRPr="00DD435E" w:rsidRDefault="008A4453" w:rsidP="008A4453">
      <w:pPr>
        <w:spacing w:after="0"/>
        <w:rPr>
          <w:rFonts w:ascii="Arial" w:hAnsi="Arial" w:cs="Arial"/>
          <w:sz w:val="24"/>
          <w:szCs w:val="24"/>
        </w:rPr>
      </w:pPr>
    </w:p>
    <w:p w:rsidR="009A7C50" w:rsidRPr="00DD435E" w:rsidRDefault="009A7C50" w:rsidP="008A4453">
      <w:pPr>
        <w:rPr>
          <w:rFonts w:ascii="Arial" w:hAnsi="Arial" w:cs="Arial"/>
          <w:sz w:val="24"/>
          <w:szCs w:val="24"/>
        </w:rPr>
      </w:pPr>
      <w:r w:rsidRPr="00DD435E">
        <w:rPr>
          <w:rFonts w:ascii="Arial" w:hAnsi="Arial" w:cs="Arial"/>
          <w:sz w:val="24"/>
          <w:szCs w:val="24"/>
        </w:rPr>
        <w:t xml:space="preserve">En aquest exercici s’ha liquidat un total de </w:t>
      </w:r>
      <w:r w:rsidR="00DD435E" w:rsidRPr="00DD435E">
        <w:rPr>
          <w:rFonts w:ascii="Arial" w:hAnsi="Arial" w:cs="Arial"/>
          <w:sz w:val="24"/>
          <w:szCs w:val="24"/>
        </w:rPr>
        <w:t>38.996.642,06</w:t>
      </w:r>
      <w:r w:rsidR="00EC1264" w:rsidRPr="00DD435E">
        <w:rPr>
          <w:rFonts w:ascii="Arial" w:hAnsi="Arial" w:cs="Arial"/>
          <w:sz w:val="24"/>
          <w:szCs w:val="24"/>
        </w:rPr>
        <w:t xml:space="preserve"> </w:t>
      </w:r>
      <w:r w:rsidR="00623931">
        <w:rPr>
          <w:rFonts w:ascii="Arial" w:hAnsi="Arial" w:cs="Arial"/>
          <w:sz w:val="24"/>
          <w:szCs w:val="24"/>
        </w:rPr>
        <w:t>€</w:t>
      </w:r>
      <w:r w:rsidRPr="00DD435E">
        <w:rPr>
          <w:rFonts w:ascii="Arial" w:hAnsi="Arial" w:cs="Arial"/>
          <w:sz w:val="24"/>
          <w:szCs w:val="24"/>
        </w:rPr>
        <w:t xml:space="preserve"> en concepte de la Taxa </w:t>
      </w:r>
      <w:r w:rsidR="00D22C14">
        <w:rPr>
          <w:rFonts w:ascii="Arial" w:hAnsi="Arial" w:cs="Arial"/>
          <w:sz w:val="24"/>
          <w:szCs w:val="24"/>
        </w:rPr>
        <w:t>de l’</w:t>
      </w:r>
      <w:r w:rsidRPr="00DD435E">
        <w:rPr>
          <w:rFonts w:ascii="Arial" w:hAnsi="Arial" w:cs="Arial"/>
          <w:sz w:val="24"/>
          <w:szCs w:val="24"/>
        </w:rPr>
        <w:t>1,5:</w:t>
      </w:r>
    </w:p>
    <w:tbl>
      <w:tblPr>
        <w:tblW w:w="681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2268"/>
        <w:gridCol w:w="3260"/>
      </w:tblGrid>
      <w:tr w:rsidR="009A7C50" w:rsidRPr="00237D40" w:rsidTr="00C5398A">
        <w:trPr>
          <w:trHeight w:val="322"/>
          <w:jc w:val="center"/>
        </w:trPr>
        <w:tc>
          <w:tcPr>
            <w:tcW w:w="1291" w:type="dxa"/>
            <w:shd w:val="clear" w:color="auto" w:fill="D99594" w:themeFill="accent2" w:themeFillTint="99"/>
            <w:noWrap/>
            <w:vAlign w:val="center"/>
          </w:tcPr>
          <w:p w:rsidR="009A7C50" w:rsidRPr="00DD435E" w:rsidRDefault="009A7C50" w:rsidP="009A7C50">
            <w:pPr>
              <w:spacing w:after="0"/>
              <w:jc w:val="center"/>
              <w:rPr>
                <w:rFonts w:ascii="Arial" w:eastAsia="Times New Roman" w:hAnsi="Arial" w:cs="Arial"/>
                <w:b/>
                <w:color w:val="000000"/>
                <w:sz w:val="24"/>
                <w:szCs w:val="24"/>
                <w:lang w:eastAsia="ca-ES"/>
              </w:rPr>
            </w:pPr>
            <w:r w:rsidRPr="00DD435E">
              <w:rPr>
                <w:rFonts w:ascii="Arial" w:eastAsia="Times New Roman" w:hAnsi="Arial" w:cs="Arial"/>
                <w:b/>
                <w:color w:val="000000"/>
                <w:sz w:val="24"/>
                <w:szCs w:val="24"/>
                <w:lang w:eastAsia="ca-ES"/>
              </w:rPr>
              <w:t>Any</w:t>
            </w:r>
          </w:p>
        </w:tc>
        <w:tc>
          <w:tcPr>
            <w:tcW w:w="2268" w:type="dxa"/>
            <w:shd w:val="clear" w:color="auto" w:fill="D99594" w:themeFill="accent2" w:themeFillTint="99"/>
            <w:noWrap/>
            <w:vAlign w:val="bottom"/>
          </w:tcPr>
          <w:p w:rsidR="009A7C50" w:rsidRPr="00DD435E" w:rsidRDefault="009A7C50" w:rsidP="00485B6C">
            <w:pPr>
              <w:spacing w:after="0"/>
              <w:jc w:val="center"/>
              <w:rPr>
                <w:rFonts w:ascii="Arial" w:eastAsia="Times New Roman" w:hAnsi="Arial" w:cs="Arial"/>
                <w:b/>
                <w:color w:val="000000"/>
                <w:sz w:val="24"/>
                <w:szCs w:val="24"/>
                <w:lang w:eastAsia="ca-ES"/>
              </w:rPr>
            </w:pPr>
            <w:r w:rsidRPr="00DD435E">
              <w:rPr>
                <w:rFonts w:ascii="Arial" w:eastAsia="Times New Roman" w:hAnsi="Arial" w:cs="Arial"/>
                <w:b/>
                <w:color w:val="000000"/>
                <w:sz w:val="24"/>
                <w:szCs w:val="24"/>
                <w:lang w:eastAsia="ca-ES"/>
              </w:rPr>
              <w:t>N</w:t>
            </w:r>
            <w:r w:rsidR="00485B6C" w:rsidRPr="00DD435E">
              <w:rPr>
                <w:rFonts w:ascii="Arial" w:eastAsia="Times New Roman" w:hAnsi="Arial" w:cs="Arial"/>
                <w:b/>
                <w:color w:val="000000"/>
                <w:sz w:val="24"/>
                <w:szCs w:val="24"/>
                <w:lang w:eastAsia="ca-ES"/>
              </w:rPr>
              <w:t>ombre</w:t>
            </w:r>
          </w:p>
        </w:tc>
        <w:tc>
          <w:tcPr>
            <w:tcW w:w="3260" w:type="dxa"/>
            <w:shd w:val="clear" w:color="auto" w:fill="D99594" w:themeFill="accent2" w:themeFillTint="99"/>
            <w:noWrap/>
            <w:vAlign w:val="bottom"/>
          </w:tcPr>
          <w:p w:rsidR="009A7C50" w:rsidRPr="00DD435E" w:rsidRDefault="009A7C50" w:rsidP="009A7C50">
            <w:pPr>
              <w:spacing w:after="0"/>
              <w:jc w:val="center"/>
              <w:rPr>
                <w:rFonts w:ascii="Arial" w:eastAsia="Times New Roman" w:hAnsi="Arial" w:cs="Arial"/>
                <w:b/>
                <w:color w:val="000000"/>
                <w:sz w:val="24"/>
                <w:szCs w:val="24"/>
                <w:lang w:eastAsia="ca-ES"/>
              </w:rPr>
            </w:pPr>
            <w:r w:rsidRPr="00DD435E">
              <w:rPr>
                <w:rFonts w:ascii="Arial" w:eastAsia="Times New Roman" w:hAnsi="Arial" w:cs="Arial"/>
                <w:b/>
                <w:color w:val="000000"/>
                <w:sz w:val="24"/>
                <w:szCs w:val="24"/>
                <w:lang w:eastAsia="ca-ES"/>
              </w:rPr>
              <w:t>Import</w:t>
            </w:r>
          </w:p>
        </w:tc>
      </w:tr>
      <w:tr w:rsidR="00AB5F4D" w:rsidRPr="00237D40" w:rsidTr="00A557B7">
        <w:trPr>
          <w:trHeight w:val="322"/>
          <w:jc w:val="center"/>
        </w:trPr>
        <w:tc>
          <w:tcPr>
            <w:tcW w:w="1291" w:type="dxa"/>
            <w:shd w:val="clear" w:color="auto" w:fill="auto"/>
            <w:noWrap/>
            <w:vAlign w:val="center"/>
            <w:hideMark/>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2017</w:t>
            </w:r>
          </w:p>
        </w:tc>
        <w:tc>
          <w:tcPr>
            <w:tcW w:w="2268" w:type="dxa"/>
            <w:shd w:val="clear" w:color="auto" w:fill="auto"/>
            <w:noWrap/>
            <w:vAlign w:val="bottom"/>
            <w:hideMark/>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51.412</w:t>
            </w:r>
          </w:p>
        </w:tc>
        <w:tc>
          <w:tcPr>
            <w:tcW w:w="3260" w:type="dxa"/>
            <w:shd w:val="clear" w:color="auto" w:fill="auto"/>
            <w:noWrap/>
            <w:vAlign w:val="bottom"/>
            <w:hideMark/>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38.018.220,63</w:t>
            </w:r>
          </w:p>
        </w:tc>
      </w:tr>
      <w:tr w:rsidR="00AB5F4D" w:rsidRPr="00237D40" w:rsidTr="00563AF8">
        <w:trPr>
          <w:trHeight w:val="322"/>
          <w:jc w:val="center"/>
        </w:trPr>
        <w:tc>
          <w:tcPr>
            <w:tcW w:w="1291" w:type="dxa"/>
            <w:shd w:val="clear" w:color="auto" w:fill="auto"/>
            <w:vAlign w:val="center"/>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2018</w:t>
            </w:r>
          </w:p>
        </w:tc>
        <w:tc>
          <w:tcPr>
            <w:tcW w:w="2268" w:type="dxa"/>
            <w:shd w:val="clear" w:color="auto" w:fill="auto"/>
            <w:noWrap/>
            <w:vAlign w:val="bottom"/>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54.899</w:t>
            </w:r>
          </w:p>
        </w:tc>
        <w:tc>
          <w:tcPr>
            <w:tcW w:w="3260" w:type="dxa"/>
            <w:shd w:val="clear" w:color="auto" w:fill="auto"/>
            <w:noWrap/>
            <w:vAlign w:val="bottom"/>
          </w:tcPr>
          <w:p w:rsidR="00AB5F4D" w:rsidRPr="00DD435E" w:rsidRDefault="00AB5F4D" w:rsidP="0005610F">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37.848.052,45</w:t>
            </w:r>
          </w:p>
        </w:tc>
      </w:tr>
      <w:tr w:rsidR="00DD435E" w:rsidRPr="00373699" w:rsidTr="00550981">
        <w:trPr>
          <w:trHeight w:val="322"/>
          <w:jc w:val="center"/>
        </w:trPr>
        <w:tc>
          <w:tcPr>
            <w:tcW w:w="1291" w:type="dxa"/>
            <w:shd w:val="clear" w:color="auto" w:fill="auto"/>
          </w:tcPr>
          <w:p w:rsidR="00DD435E" w:rsidRPr="00DD435E" w:rsidRDefault="00DD435E" w:rsidP="00DD435E">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2019</w:t>
            </w:r>
          </w:p>
        </w:tc>
        <w:tc>
          <w:tcPr>
            <w:tcW w:w="2268" w:type="dxa"/>
            <w:shd w:val="clear" w:color="auto" w:fill="auto"/>
            <w:noWrap/>
          </w:tcPr>
          <w:p w:rsidR="00DD435E" w:rsidRPr="00DD435E" w:rsidRDefault="00DD435E" w:rsidP="00DD435E">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60.058</w:t>
            </w:r>
          </w:p>
        </w:tc>
        <w:tc>
          <w:tcPr>
            <w:tcW w:w="3260" w:type="dxa"/>
            <w:shd w:val="clear" w:color="auto" w:fill="auto"/>
            <w:noWrap/>
          </w:tcPr>
          <w:p w:rsidR="00DD435E" w:rsidRPr="00DD435E" w:rsidRDefault="00DD435E" w:rsidP="00DD435E">
            <w:pPr>
              <w:spacing w:after="0"/>
              <w:jc w:val="center"/>
              <w:rPr>
                <w:rFonts w:ascii="Arial" w:eastAsia="Times New Roman" w:hAnsi="Arial" w:cs="Arial"/>
                <w:color w:val="000000"/>
                <w:sz w:val="24"/>
                <w:szCs w:val="24"/>
                <w:lang w:eastAsia="ca-ES"/>
              </w:rPr>
            </w:pPr>
            <w:r w:rsidRPr="00DD435E">
              <w:rPr>
                <w:rFonts w:ascii="Arial" w:eastAsia="Times New Roman" w:hAnsi="Arial" w:cs="Arial"/>
                <w:color w:val="000000"/>
                <w:sz w:val="24"/>
                <w:szCs w:val="24"/>
                <w:lang w:eastAsia="ca-ES"/>
              </w:rPr>
              <w:t>38.996.642,06</w:t>
            </w:r>
          </w:p>
        </w:tc>
      </w:tr>
    </w:tbl>
    <w:p w:rsidR="009A7C50" w:rsidRDefault="009A7C50" w:rsidP="009A7C50">
      <w:pPr>
        <w:jc w:val="center"/>
        <w:rPr>
          <w:rFonts w:ascii="Arial" w:hAnsi="Arial" w:cs="Arial"/>
          <w:sz w:val="24"/>
          <w:szCs w:val="24"/>
        </w:rPr>
      </w:pPr>
    </w:p>
    <w:p w:rsidR="00DC28B1" w:rsidRPr="00373699" w:rsidRDefault="00DC28B1" w:rsidP="009A7C50">
      <w:pPr>
        <w:jc w:val="center"/>
        <w:rPr>
          <w:rFonts w:ascii="Arial" w:hAnsi="Arial" w:cs="Arial"/>
          <w:sz w:val="24"/>
          <w:szCs w:val="24"/>
        </w:rPr>
      </w:pPr>
    </w:p>
    <w:p w:rsidR="009A7C50" w:rsidRDefault="009A7C50" w:rsidP="009A7C50">
      <w:pPr>
        <w:rPr>
          <w:rFonts w:ascii="Arial" w:hAnsi="Arial" w:cs="Arial"/>
          <w:sz w:val="24"/>
          <w:szCs w:val="24"/>
        </w:rPr>
      </w:pPr>
      <w:r w:rsidRPr="00373699">
        <w:rPr>
          <w:rFonts w:ascii="Arial" w:hAnsi="Arial" w:cs="Arial"/>
          <w:b/>
          <w:sz w:val="24"/>
          <w:szCs w:val="24"/>
        </w:rPr>
        <w:t xml:space="preserve">ALTRES </w:t>
      </w:r>
      <w:r w:rsidR="00D016F8">
        <w:rPr>
          <w:rFonts w:ascii="Arial" w:hAnsi="Arial" w:cs="Arial"/>
          <w:b/>
          <w:sz w:val="24"/>
          <w:szCs w:val="24"/>
        </w:rPr>
        <w:t>INGRESSOS DE DRET PÚBLIC</w:t>
      </w:r>
      <w:r w:rsidRPr="00373699">
        <w:rPr>
          <w:rFonts w:ascii="Arial" w:hAnsi="Arial" w:cs="Arial"/>
          <w:b/>
          <w:sz w:val="24"/>
          <w:szCs w:val="24"/>
        </w:rPr>
        <w:t xml:space="preserve"> ( </w:t>
      </w:r>
      <w:r w:rsidRPr="00373699">
        <w:rPr>
          <w:rFonts w:ascii="Arial" w:hAnsi="Arial" w:cs="Arial"/>
          <w:sz w:val="24"/>
          <w:szCs w:val="24"/>
        </w:rPr>
        <w:t>inclou com a m</w:t>
      </w:r>
      <w:r w:rsidR="004B777B" w:rsidRPr="00373699">
        <w:rPr>
          <w:rFonts w:ascii="Arial" w:hAnsi="Arial" w:cs="Arial"/>
          <w:sz w:val="24"/>
          <w:szCs w:val="24"/>
        </w:rPr>
        <w:t>é</w:t>
      </w:r>
      <w:r w:rsidRPr="00373699">
        <w:rPr>
          <w:rFonts w:ascii="Arial" w:hAnsi="Arial" w:cs="Arial"/>
          <w:sz w:val="24"/>
          <w:szCs w:val="24"/>
        </w:rPr>
        <w:t>s significatiu</w:t>
      </w:r>
      <w:r w:rsidR="00D016F8">
        <w:rPr>
          <w:rFonts w:ascii="Arial" w:hAnsi="Arial" w:cs="Arial"/>
          <w:sz w:val="24"/>
          <w:szCs w:val="24"/>
        </w:rPr>
        <w:t>s l’</w:t>
      </w:r>
      <w:r w:rsidRPr="00373699">
        <w:rPr>
          <w:rFonts w:ascii="Arial" w:hAnsi="Arial" w:cs="Arial"/>
          <w:sz w:val="24"/>
          <w:szCs w:val="24"/>
        </w:rPr>
        <w:t xml:space="preserve"> ICIO, </w:t>
      </w:r>
      <w:r w:rsidR="00C83DA5">
        <w:rPr>
          <w:rFonts w:ascii="Arial" w:hAnsi="Arial" w:cs="Arial"/>
          <w:sz w:val="24"/>
          <w:szCs w:val="24"/>
        </w:rPr>
        <w:t>q</w:t>
      </w:r>
      <w:r w:rsidRPr="00373699">
        <w:rPr>
          <w:rFonts w:ascii="Arial" w:hAnsi="Arial" w:cs="Arial"/>
          <w:sz w:val="24"/>
          <w:szCs w:val="24"/>
        </w:rPr>
        <w:t xml:space="preserve">uotes urbanístiques i </w:t>
      </w:r>
      <w:r w:rsidR="00C83DA5">
        <w:rPr>
          <w:rFonts w:ascii="Arial" w:hAnsi="Arial" w:cs="Arial"/>
          <w:sz w:val="24"/>
          <w:szCs w:val="24"/>
        </w:rPr>
        <w:t>t</w:t>
      </w:r>
      <w:r w:rsidRPr="00373699">
        <w:rPr>
          <w:rFonts w:ascii="Arial" w:hAnsi="Arial" w:cs="Arial"/>
          <w:sz w:val="24"/>
          <w:szCs w:val="24"/>
        </w:rPr>
        <w:t>axes i preus públics )</w:t>
      </w:r>
    </w:p>
    <w:tbl>
      <w:tblPr>
        <w:tblW w:w="9444" w:type="dxa"/>
        <w:jc w:val="center"/>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83DA5" w:rsidTr="00D61966">
        <w:trPr>
          <w:trHeight w:hRule="exact" w:val="284"/>
          <w:jc w:val="center"/>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623931" w:rsidP="00623931">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C83DA5"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83DA5" w:rsidRDefault="00C83DA5" w:rsidP="00C83DA5">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83DA5" w:rsidTr="00D61966">
        <w:trPr>
          <w:trHeight w:hRule="exac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3DA5" w:rsidRDefault="00C83DA5" w:rsidP="00C83DA5">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83DA5" w:rsidRDefault="00C83DA5"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83DA5" w:rsidRDefault="00C83DA5" w:rsidP="00C83DA5">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AB5F4D" w:rsidTr="00D61966">
        <w:trPr>
          <w:trHeight w:hRule="exact" w:val="284"/>
          <w:jc w:val="center"/>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B5F4D" w:rsidRDefault="00AB5F4D"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bottom"/>
            <w:hideMark/>
          </w:tcPr>
          <w:p w:rsidR="00AB5F4D" w:rsidRPr="008A4453" w:rsidRDefault="00AB5F4D" w:rsidP="0005610F">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2.301.173</w:t>
            </w:r>
          </w:p>
        </w:tc>
        <w:tc>
          <w:tcPr>
            <w:tcW w:w="1596" w:type="dxa"/>
            <w:tcBorders>
              <w:top w:val="single" w:sz="8" w:space="0" w:color="auto"/>
              <w:left w:val="single" w:sz="8" w:space="0" w:color="auto"/>
              <w:bottom w:val="single" w:sz="8" w:space="0" w:color="auto"/>
              <w:right w:val="single" w:sz="8" w:space="0" w:color="auto"/>
            </w:tcBorders>
            <w:vAlign w:val="bottom"/>
            <w:hideMark/>
          </w:tcPr>
          <w:p w:rsidR="00AB5F4D" w:rsidRPr="008A4453" w:rsidRDefault="00AB5F4D" w:rsidP="0005610F">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177.568</w:t>
            </w:r>
          </w:p>
        </w:tc>
        <w:tc>
          <w:tcPr>
            <w:tcW w:w="1559" w:type="dxa"/>
            <w:tcBorders>
              <w:top w:val="single" w:sz="8" w:space="0" w:color="auto"/>
              <w:left w:val="single" w:sz="8" w:space="0" w:color="auto"/>
              <w:bottom w:val="single" w:sz="8" w:space="0" w:color="auto"/>
              <w:right w:val="single" w:sz="8" w:space="0" w:color="auto"/>
            </w:tcBorders>
            <w:noWrap/>
            <w:vAlign w:val="center"/>
          </w:tcPr>
          <w:p w:rsidR="00AB5F4D" w:rsidRPr="00CD766F" w:rsidRDefault="00AB5F4D" w:rsidP="0005610F">
            <w:pPr>
              <w:spacing w:before="100" w:beforeAutospacing="1"/>
              <w:jc w:val="right"/>
              <w:rPr>
                <w:rFonts w:ascii="Arial" w:eastAsia="Times New Roman" w:hAnsi="Arial" w:cs="Arial"/>
                <w:color w:val="000000"/>
                <w:sz w:val="20"/>
                <w:szCs w:val="20"/>
                <w:lang w:eastAsia="ca-ES"/>
              </w:rPr>
            </w:pPr>
            <w:r w:rsidRPr="00CD766F">
              <w:rPr>
                <w:rFonts w:ascii="Arial" w:eastAsia="Times New Roman" w:hAnsi="Arial" w:cs="Arial"/>
                <w:color w:val="000000"/>
                <w:sz w:val="20"/>
                <w:szCs w:val="20"/>
                <w:lang w:eastAsia="ca-ES"/>
              </w:rPr>
              <w:t>354.373.057,99</w:t>
            </w:r>
          </w:p>
        </w:tc>
        <w:tc>
          <w:tcPr>
            <w:tcW w:w="1596"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9.559.190,78</w:t>
            </w:r>
          </w:p>
        </w:tc>
        <w:tc>
          <w:tcPr>
            <w:tcW w:w="1559"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301.299.663,25</w:t>
            </w:r>
          </w:p>
        </w:tc>
        <w:tc>
          <w:tcPr>
            <w:tcW w:w="709"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87,38</w:t>
            </w:r>
          </w:p>
        </w:tc>
      </w:tr>
      <w:tr w:rsidR="00AB5F4D" w:rsidTr="00D61966">
        <w:trPr>
          <w:trHeight w:hRule="exact" w:val="284"/>
          <w:jc w:val="center"/>
        </w:trPr>
        <w:tc>
          <w:tcPr>
            <w:tcW w:w="1008"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bottom"/>
          </w:tcPr>
          <w:p w:rsidR="00AB5F4D" w:rsidRPr="008A4453" w:rsidRDefault="00AB5F4D" w:rsidP="0005610F">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2.332.613</w:t>
            </w:r>
          </w:p>
        </w:tc>
        <w:tc>
          <w:tcPr>
            <w:tcW w:w="1596" w:type="dxa"/>
            <w:tcBorders>
              <w:top w:val="single" w:sz="8" w:space="0" w:color="auto"/>
              <w:left w:val="single" w:sz="8" w:space="0" w:color="auto"/>
              <w:bottom w:val="single" w:sz="8" w:space="0" w:color="auto"/>
              <w:right w:val="single" w:sz="8" w:space="0" w:color="auto"/>
            </w:tcBorders>
            <w:vAlign w:val="bottom"/>
          </w:tcPr>
          <w:p w:rsidR="00AB5F4D" w:rsidRPr="008A4453" w:rsidRDefault="00AB5F4D" w:rsidP="0005610F">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186.920</w:t>
            </w:r>
          </w:p>
        </w:tc>
        <w:tc>
          <w:tcPr>
            <w:tcW w:w="1559" w:type="dxa"/>
            <w:tcBorders>
              <w:top w:val="single" w:sz="8" w:space="0" w:color="auto"/>
              <w:left w:val="single" w:sz="8" w:space="0" w:color="auto"/>
              <w:bottom w:val="single" w:sz="8" w:space="0" w:color="auto"/>
              <w:right w:val="single" w:sz="8" w:space="0" w:color="auto"/>
            </w:tcBorders>
            <w:noWrap/>
            <w:vAlign w:val="center"/>
          </w:tcPr>
          <w:p w:rsidR="00AB5F4D" w:rsidRPr="00CD766F" w:rsidRDefault="00AB5F4D" w:rsidP="0005610F">
            <w:pPr>
              <w:spacing w:before="100" w:beforeAutospacing="1"/>
              <w:jc w:val="right"/>
              <w:rPr>
                <w:rFonts w:ascii="Arial" w:eastAsia="Times New Roman" w:hAnsi="Arial" w:cs="Arial"/>
                <w:color w:val="000000"/>
                <w:sz w:val="20"/>
                <w:szCs w:val="20"/>
                <w:lang w:eastAsia="ca-ES"/>
              </w:rPr>
            </w:pPr>
            <w:r w:rsidRPr="00CD766F">
              <w:rPr>
                <w:rFonts w:ascii="Arial" w:eastAsia="Times New Roman" w:hAnsi="Arial" w:cs="Arial"/>
                <w:color w:val="000000"/>
                <w:sz w:val="20"/>
                <w:szCs w:val="20"/>
                <w:lang w:eastAsia="ca-ES"/>
              </w:rPr>
              <w:t>366.353.699,35</w:t>
            </w:r>
          </w:p>
        </w:tc>
        <w:tc>
          <w:tcPr>
            <w:tcW w:w="1596"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6.914.745,51</w:t>
            </w:r>
          </w:p>
        </w:tc>
        <w:tc>
          <w:tcPr>
            <w:tcW w:w="1559"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309.917.242,77</w:t>
            </w:r>
          </w:p>
        </w:tc>
        <w:tc>
          <w:tcPr>
            <w:tcW w:w="709" w:type="dxa"/>
            <w:tcBorders>
              <w:top w:val="single" w:sz="8" w:space="0" w:color="auto"/>
              <w:left w:val="single" w:sz="8" w:space="0" w:color="auto"/>
              <w:bottom w:val="single" w:sz="8" w:space="0" w:color="auto"/>
              <w:right w:val="single" w:sz="8" w:space="0" w:color="auto"/>
            </w:tcBorders>
            <w:noWrap/>
            <w:vAlign w:val="center"/>
          </w:tcPr>
          <w:p w:rsidR="00AB5F4D" w:rsidRDefault="00AB5F4D" w:rsidP="0005610F">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86,22</w:t>
            </w:r>
          </w:p>
        </w:tc>
      </w:tr>
      <w:tr w:rsidR="00CD766F" w:rsidTr="00D61966">
        <w:trPr>
          <w:trHeight w:hRule="exact" w:val="284"/>
          <w:jc w:val="center"/>
        </w:trPr>
        <w:tc>
          <w:tcPr>
            <w:tcW w:w="1008" w:type="dxa"/>
            <w:tcBorders>
              <w:top w:val="single" w:sz="8" w:space="0" w:color="auto"/>
              <w:left w:val="single" w:sz="8" w:space="0" w:color="auto"/>
              <w:bottom w:val="single" w:sz="8" w:space="0" w:color="auto"/>
              <w:right w:val="single" w:sz="8" w:space="0" w:color="auto"/>
            </w:tcBorders>
            <w:noWrap/>
            <w:vAlign w:val="center"/>
          </w:tcPr>
          <w:p w:rsidR="00CD766F" w:rsidRDefault="00AB5F4D"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2019</w:t>
            </w:r>
          </w:p>
        </w:tc>
        <w:tc>
          <w:tcPr>
            <w:tcW w:w="1417" w:type="dxa"/>
            <w:tcBorders>
              <w:top w:val="single" w:sz="8" w:space="0" w:color="auto"/>
              <w:left w:val="single" w:sz="8" w:space="0" w:color="auto"/>
              <w:bottom w:val="single" w:sz="8" w:space="0" w:color="auto"/>
              <w:right w:val="single" w:sz="8" w:space="0" w:color="auto"/>
            </w:tcBorders>
            <w:noWrap/>
            <w:vAlign w:val="bottom"/>
          </w:tcPr>
          <w:p w:rsidR="00AB5F4D" w:rsidRDefault="00AB5F4D" w:rsidP="00AB5F4D">
            <w:pPr>
              <w:jc w:val="center"/>
              <w:rPr>
                <w:rFonts w:ascii="Arial" w:hAnsi="Arial" w:cs="Arial"/>
                <w:sz w:val="20"/>
                <w:szCs w:val="20"/>
              </w:rPr>
            </w:pPr>
            <w:r>
              <w:rPr>
                <w:rFonts w:ascii="Arial" w:hAnsi="Arial" w:cs="Arial"/>
                <w:sz w:val="20"/>
                <w:szCs w:val="20"/>
              </w:rPr>
              <w:t>2.357.315</w:t>
            </w:r>
          </w:p>
          <w:p w:rsidR="00CD766F" w:rsidRPr="008A4453" w:rsidRDefault="00CD766F" w:rsidP="00C83DA5">
            <w:pPr>
              <w:spacing w:after="0"/>
              <w:jc w:val="center"/>
              <w:rPr>
                <w:rFonts w:ascii="Arial" w:eastAsia="Times New Roman" w:hAnsi="Arial" w:cs="Arial"/>
                <w:sz w:val="20"/>
                <w:szCs w:val="20"/>
                <w:lang w:eastAsia="ca-ES"/>
              </w:rPr>
            </w:pPr>
          </w:p>
        </w:tc>
        <w:tc>
          <w:tcPr>
            <w:tcW w:w="1596" w:type="dxa"/>
            <w:tcBorders>
              <w:top w:val="single" w:sz="8" w:space="0" w:color="auto"/>
              <w:left w:val="single" w:sz="8" w:space="0" w:color="auto"/>
              <w:bottom w:val="single" w:sz="8" w:space="0" w:color="auto"/>
              <w:right w:val="single" w:sz="8" w:space="0" w:color="auto"/>
            </w:tcBorders>
            <w:vAlign w:val="bottom"/>
          </w:tcPr>
          <w:p w:rsidR="00AB5F4D" w:rsidRDefault="00AB5F4D" w:rsidP="00AB5F4D">
            <w:pPr>
              <w:jc w:val="center"/>
              <w:rPr>
                <w:rFonts w:ascii="Arial" w:hAnsi="Arial" w:cs="Arial"/>
                <w:sz w:val="20"/>
                <w:szCs w:val="20"/>
              </w:rPr>
            </w:pPr>
            <w:r>
              <w:rPr>
                <w:rFonts w:ascii="Arial" w:hAnsi="Arial" w:cs="Arial"/>
                <w:sz w:val="20"/>
                <w:szCs w:val="20"/>
              </w:rPr>
              <w:t>179.620</w:t>
            </w:r>
          </w:p>
          <w:p w:rsidR="00CD766F" w:rsidRPr="008A4453" w:rsidRDefault="00CD766F" w:rsidP="00C83DA5">
            <w:pPr>
              <w:spacing w:after="0"/>
              <w:jc w:val="center"/>
              <w:rPr>
                <w:rFonts w:ascii="Arial" w:eastAsia="Times New Roman" w:hAnsi="Arial" w:cs="Arial"/>
                <w:sz w:val="20"/>
                <w:szCs w:val="20"/>
                <w:lang w:eastAsia="ca-ES"/>
              </w:rPr>
            </w:pP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Pr="00CD766F" w:rsidRDefault="00AB5F4D" w:rsidP="00CD766F">
            <w:pPr>
              <w:spacing w:before="100" w:beforeAutospacing="1"/>
              <w:jc w:val="right"/>
              <w:rPr>
                <w:rFonts w:ascii="Arial" w:eastAsia="Times New Roman" w:hAnsi="Arial" w:cs="Arial"/>
                <w:color w:val="000000"/>
                <w:sz w:val="20"/>
                <w:szCs w:val="20"/>
                <w:lang w:eastAsia="ca-ES"/>
              </w:rPr>
            </w:pPr>
            <w:r w:rsidRPr="00AB5F4D">
              <w:rPr>
                <w:rFonts w:ascii="Arial" w:eastAsia="Times New Roman" w:hAnsi="Arial" w:cs="Arial"/>
                <w:color w:val="000000"/>
                <w:sz w:val="20"/>
                <w:szCs w:val="20"/>
                <w:lang w:eastAsia="ca-ES"/>
              </w:rPr>
              <w:t>382</w:t>
            </w:r>
            <w:r>
              <w:rPr>
                <w:rFonts w:ascii="Arial" w:eastAsia="Times New Roman" w:hAnsi="Arial" w:cs="Arial"/>
                <w:color w:val="000000"/>
                <w:sz w:val="20"/>
                <w:szCs w:val="20"/>
                <w:lang w:eastAsia="ca-ES"/>
              </w:rPr>
              <w:t>.</w:t>
            </w:r>
            <w:r w:rsidRPr="00AB5F4D">
              <w:rPr>
                <w:rFonts w:ascii="Arial" w:eastAsia="Times New Roman" w:hAnsi="Arial" w:cs="Arial"/>
                <w:color w:val="000000"/>
                <w:sz w:val="20"/>
                <w:szCs w:val="20"/>
                <w:lang w:eastAsia="ca-ES"/>
              </w:rPr>
              <w:t>303</w:t>
            </w:r>
            <w:r>
              <w:rPr>
                <w:rFonts w:ascii="Arial" w:eastAsia="Times New Roman" w:hAnsi="Arial" w:cs="Arial"/>
                <w:color w:val="000000"/>
                <w:sz w:val="20"/>
                <w:szCs w:val="20"/>
                <w:lang w:eastAsia="ca-ES"/>
              </w:rPr>
              <w:t>.</w:t>
            </w:r>
            <w:r w:rsidRPr="00AB5F4D">
              <w:rPr>
                <w:rFonts w:ascii="Arial" w:eastAsia="Times New Roman" w:hAnsi="Arial" w:cs="Arial"/>
                <w:color w:val="000000"/>
                <w:sz w:val="20"/>
                <w:szCs w:val="20"/>
                <w:lang w:eastAsia="ca-ES"/>
              </w:rPr>
              <w:t>537,77</w:t>
            </w:r>
          </w:p>
        </w:tc>
        <w:tc>
          <w:tcPr>
            <w:tcW w:w="1596" w:type="dxa"/>
            <w:tcBorders>
              <w:top w:val="single" w:sz="8" w:space="0" w:color="auto"/>
              <w:left w:val="single" w:sz="8" w:space="0" w:color="auto"/>
              <w:bottom w:val="single" w:sz="8" w:space="0" w:color="auto"/>
              <w:right w:val="single" w:sz="8" w:space="0" w:color="auto"/>
            </w:tcBorders>
            <w:noWrap/>
            <w:vAlign w:val="center"/>
          </w:tcPr>
          <w:p w:rsidR="00CD766F" w:rsidRDefault="00AB5F4D" w:rsidP="00C83DA5">
            <w:pPr>
              <w:spacing w:before="100" w:beforeAutospacing="1"/>
              <w:jc w:val="right"/>
              <w:rPr>
                <w:rFonts w:ascii="Arial" w:eastAsia="Times New Roman" w:hAnsi="Arial" w:cs="Arial"/>
                <w:color w:val="000000"/>
                <w:sz w:val="20"/>
                <w:szCs w:val="20"/>
                <w:lang w:eastAsia="ca-ES"/>
              </w:rPr>
            </w:pPr>
            <w:r w:rsidRPr="00AB5F4D">
              <w:rPr>
                <w:rFonts w:ascii="Arial" w:eastAsia="Times New Roman" w:hAnsi="Arial" w:cs="Arial"/>
                <w:color w:val="000000"/>
                <w:sz w:val="20"/>
                <w:szCs w:val="20"/>
                <w:lang w:eastAsia="ca-ES"/>
              </w:rPr>
              <w:t>7.975.918,38</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Default="00AB5F4D" w:rsidP="00C83DA5">
            <w:pPr>
              <w:spacing w:before="100" w:beforeAutospacing="1"/>
              <w:jc w:val="center"/>
              <w:rPr>
                <w:rFonts w:ascii="Arial" w:eastAsia="Times New Roman" w:hAnsi="Arial" w:cs="Arial"/>
                <w:color w:val="000000"/>
                <w:sz w:val="20"/>
                <w:szCs w:val="20"/>
                <w:lang w:eastAsia="ca-ES"/>
              </w:rPr>
            </w:pPr>
            <w:r w:rsidRPr="00AB5F4D">
              <w:rPr>
                <w:rFonts w:ascii="Arial" w:eastAsia="Times New Roman" w:hAnsi="Arial" w:cs="Arial"/>
                <w:color w:val="000000"/>
                <w:sz w:val="20"/>
                <w:szCs w:val="20"/>
                <w:lang w:eastAsia="ca-ES"/>
              </w:rPr>
              <w:t>325.002.339,24</w:t>
            </w:r>
          </w:p>
        </w:tc>
        <w:tc>
          <w:tcPr>
            <w:tcW w:w="709" w:type="dxa"/>
            <w:tcBorders>
              <w:top w:val="single" w:sz="8" w:space="0" w:color="auto"/>
              <w:left w:val="single" w:sz="8" w:space="0" w:color="auto"/>
              <w:bottom w:val="single" w:sz="8" w:space="0" w:color="auto"/>
              <w:right w:val="single" w:sz="8" w:space="0" w:color="auto"/>
            </w:tcBorders>
            <w:noWrap/>
            <w:vAlign w:val="center"/>
          </w:tcPr>
          <w:p w:rsidR="00CD766F" w:rsidRDefault="00AB5F4D" w:rsidP="00C83DA5">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86,82</w:t>
            </w:r>
          </w:p>
        </w:tc>
      </w:tr>
    </w:tbl>
    <w:p w:rsidR="00C83DA5" w:rsidRDefault="00C83DA5" w:rsidP="009A7C50">
      <w:pPr>
        <w:rPr>
          <w:rFonts w:ascii="Arial" w:hAnsi="Arial" w:cs="Arial"/>
          <w:sz w:val="24"/>
          <w:szCs w:val="24"/>
        </w:rPr>
      </w:pPr>
    </w:p>
    <w:p w:rsidR="009E16E2" w:rsidRPr="00373699" w:rsidRDefault="00D016F8" w:rsidP="001F2291">
      <w:pPr>
        <w:rPr>
          <w:rFonts w:ascii="Arial" w:hAnsi="Arial" w:cs="Arial"/>
          <w:b/>
          <w:sz w:val="24"/>
          <w:szCs w:val="24"/>
        </w:rPr>
      </w:pPr>
      <w:r>
        <w:rPr>
          <w:rFonts w:ascii="Arial" w:hAnsi="Arial" w:cs="Arial"/>
          <w:b/>
          <w:sz w:val="24"/>
          <w:szCs w:val="24"/>
        </w:rPr>
        <w:t>R</w:t>
      </w:r>
      <w:r w:rsidR="004A4F70" w:rsidRPr="00373699">
        <w:rPr>
          <w:rFonts w:ascii="Arial" w:hAnsi="Arial" w:cs="Arial"/>
          <w:b/>
          <w:sz w:val="24"/>
          <w:szCs w:val="24"/>
        </w:rPr>
        <w:t>ecaptació</w:t>
      </w:r>
      <w:r>
        <w:rPr>
          <w:rFonts w:ascii="Arial" w:hAnsi="Arial" w:cs="Arial"/>
          <w:b/>
          <w:sz w:val="24"/>
          <w:szCs w:val="24"/>
        </w:rPr>
        <w:t xml:space="preserve"> tributària</w:t>
      </w:r>
    </w:p>
    <w:p w:rsidR="00D016F8" w:rsidRDefault="00A62465" w:rsidP="001F2291">
      <w:pPr>
        <w:rPr>
          <w:rFonts w:ascii="Arial" w:hAnsi="Arial" w:cs="Arial"/>
          <w:sz w:val="24"/>
          <w:szCs w:val="24"/>
        </w:rPr>
      </w:pPr>
      <w:r w:rsidRPr="00373699">
        <w:rPr>
          <w:rFonts w:ascii="Arial" w:hAnsi="Arial" w:cs="Arial"/>
          <w:sz w:val="24"/>
          <w:szCs w:val="24"/>
        </w:rPr>
        <w:t>La recaptació tribut</w:t>
      </w:r>
      <w:r w:rsidR="004053F2" w:rsidRPr="00373699">
        <w:rPr>
          <w:rFonts w:ascii="Arial" w:hAnsi="Arial" w:cs="Arial"/>
          <w:sz w:val="24"/>
          <w:szCs w:val="24"/>
        </w:rPr>
        <w:t>à</w:t>
      </w:r>
      <w:r w:rsidRPr="00373699">
        <w:rPr>
          <w:rFonts w:ascii="Arial" w:hAnsi="Arial" w:cs="Arial"/>
          <w:sz w:val="24"/>
          <w:szCs w:val="24"/>
        </w:rPr>
        <w:t>ria consisteix en l’exercici de les funcions administratives per a cobrar els deutes tributaris i es pot realitzar en període voluntari o en període executiu</w:t>
      </w:r>
      <w:r w:rsidR="00D016F8">
        <w:rPr>
          <w:rFonts w:ascii="Arial" w:hAnsi="Arial" w:cs="Arial"/>
          <w:sz w:val="24"/>
          <w:szCs w:val="24"/>
        </w:rPr>
        <w:t>.</w:t>
      </w:r>
    </w:p>
    <w:p w:rsidR="004D1E99" w:rsidRPr="00373699" w:rsidRDefault="004053F2" w:rsidP="001F2291">
      <w:pPr>
        <w:rPr>
          <w:rFonts w:ascii="Arial" w:hAnsi="Arial" w:cs="Arial"/>
          <w:sz w:val="24"/>
          <w:szCs w:val="24"/>
        </w:rPr>
      </w:pPr>
      <w:r w:rsidRPr="00373699">
        <w:rPr>
          <w:rFonts w:ascii="Arial" w:hAnsi="Arial" w:cs="Arial"/>
          <w:sz w:val="24"/>
          <w:szCs w:val="24"/>
        </w:rPr>
        <w:t>U</w:t>
      </w:r>
      <w:r w:rsidR="00A62465" w:rsidRPr="00373699">
        <w:rPr>
          <w:rFonts w:ascii="Arial" w:hAnsi="Arial" w:cs="Arial"/>
          <w:sz w:val="24"/>
          <w:szCs w:val="24"/>
        </w:rPr>
        <w:t xml:space="preserve">n primer </w:t>
      </w:r>
      <w:r w:rsidRPr="00373699">
        <w:rPr>
          <w:rFonts w:ascii="Arial" w:hAnsi="Arial" w:cs="Arial"/>
          <w:sz w:val="24"/>
          <w:szCs w:val="24"/>
        </w:rPr>
        <w:t>indicador</w:t>
      </w:r>
      <w:r w:rsidR="004B777B" w:rsidRPr="00373699">
        <w:rPr>
          <w:rFonts w:ascii="Arial" w:hAnsi="Arial" w:cs="Arial"/>
          <w:sz w:val="24"/>
          <w:szCs w:val="24"/>
        </w:rPr>
        <w:t xml:space="preserve"> </w:t>
      </w:r>
      <w:r w:rsidR="00A62465" w:rsidRPr="00373699">
        <w:rPr>
          <w:rFonts w:ascii="Arial" w:hAnsi="Arial" w:cs="Arial"/>
          <w:sz w:val="24"/>
          <w:szCs w:val="24"/>
        </w:rPr>
        <w:t>molt important a esmentar</w:t>
      </w:r>
      <w:r w:rsidR="00EA56B5" w:rsidRPr="00373699">
        <w:rPr>
          <w:rFonts w:ascii="Arial" w:hAnsi="Arial" w:cs="Arial"/>
          <w:sz w:val="24"/>
          <w:szCs w:val="24"/>
        </w:rPr>
        <w:t xml:space="preserve"> fruit del desenvolupament de les funcions d’aquest Organisme </w:t>
      </w:r>
      <w:r w:rsidRPr="00373699">
        <w:rPr>
          <w:rFonts w:ascii="Arial" w:hAnsi="Arial" w:cs="Arial"/>
          <w:sz w:val="24"/>
          <w:szCs w:val="24"/>
        </w:rPr>
        <w:t>és</w:t>
      </w:r>
      <w:r w:rsidR="00EA56B5" w:rsidRPr="00373699">
        <w:rPr>
          <w:rFonts w:ascii="Arial" w:hAnsi="Arial" w:cs="Arial"/>
          <w:sz w:val="24"/>
          <w:szCs w:val="24"/>
        </w:rPr>
        <w:t xml:space="preserve"> l’import recaptat en l’exercici. En les taules que es detallen a continuació s’indiquen els volums de recaptació obtinguts en l’exercici 201</w:t>
      </w:r>
      <w:r w:rsidR="0043437B">
        <w:rPr>
          <w:rFonts w:ascii="Arial" w:hAnsi="Arial" w:cs="Arial"/>
          <w:sz w:val="24"/>
          <w:szCs w:val="24"/>
        </w:rPr>
        <w:t>9</w:t>
      </w:r>
      <w:r w:rsidR="00EA56B5" w:rsidRPr="00373699">
        <w:rPr>
          <w:rFonts w:ascii="Arial" w:hAnsi="Arial" w:cs="Arial"/>
          <w:sz w:val="24"/>
          <w:szCs w:val="24"/>
        </w:rPr>
        <w:t xml:space="preserve">. </w:t>
      </w:r>
    </w:p>
    <w:p w:rsidR="00A557B7" w:rsidRDefault="004053F2" w:rsidP="001F2291">
      <w:pPr>
        <w:rPr>
          <w:rFonts w:ascii="Arial" w:hAnsi="Arial" w:cs="Arial"/>
          <w:sz w:val="24"/>
          <w:szCs w:val="24"/>
        </w:rPr>
      </w:pPr>
      <w:r w:rsidRPr="00373699">
        <w:rPr>
          <w:rFonts w:ascii="Arial" w:hAnsi="Arial" w:cs="Arial"/>
          <w:sz w:val="24"/>
          <w:szCs w:val="24"/>
        </w:rPr>
        <w:t>S’analitza</w:t>
      </w:r>
      <w:r w:rsidR="003D092A">
        <w:rPr>
          <w:rFonts w:ascii="Arial" w:hAnsi="Arial" w:cs="Arial"/>
          <w:sz w:val="24"/>
          <w:szCs w:val="24"/>
        </w:rPr>
        <w:t>,</w:t>
      </w:r>
      <w:r w:rsidR="00EA56B5" w:rsidRPr="00373699">
        <w:rPr>
          <w:rFonts w:ascii="Arial" w:hAnsi="Arial" w:cs="Arial"/>
          <w:sz w:val="24"/>
          <w:szCs w:val="24"/>
        </w:rPr>
        <w:t xml:space="preserve"> en primer lloc</w:t>
      </w:r>
      <w:r w:rsidR="003D092A">
        <w:rPr>
          <w:rFonts w:ascii="Arial" w:hAnsi="Arial" w:cs="Arial"/>
          <w:sz w:val="24"/>
          <w:szCs w:val="24"/>
        </w:rPr>
        <w:t>,</w:t>
      </w:r>
      <w:r w:rsidR="00EA56B5" w:rsidRPr="00373699">
        <w:rPr>
          <w:rFonts w:ascii="Arial" w:hAnsi="Arial" w:cs="Arial"/>
          <w:sz w:val="24"/>
          <w:szCs w:val="24"/>
        </w:rPr>
        <w:t xml:space="preserve"> la recaptació provinent dels tributs</w:t>
      </w:r>
      <w:r w:rsidR="00942A7B">
        <w:rPr>
          <w:rFonts w:ascii="Arial" w:hAnsi="Arial" w:cs="Arial"/>
          <w:sz w:val="24"/>
          <w:szCs w:val="24"/>
        </w:rPr>
        <w:t xml:space="preserve"> i altres ingressos (</w:t>
      </w:r>
      <w:r w:rsidR="000C53CD">
        <w:rPr>
          <w:rFonts w:ascii="Arial" w:hAnsi="Arial" w:cs="Arial"/>
          <w:sz w:val="24"/>
          <w:szCs w:val="24"/>
        </w:rPr>
        <w:t xml:space="preserve">sense incloure les </w:t>
      </w:r>
      <w:r w:rsidR="00942A7B">
        <w:rPr>
          <w:rFonts w:ascii="Arial" w:hAnsi="Arial" w:cs="Arial"/>
          <w:sz w:val="24"/>
          <w:szCs w:val="24"/>
        </w:rPr>
        <w:t>sancions de trànsit</w:t>
      </w:r>
      <w:r w:rsidR="000C53CD">
        <w:rPr>
          <w:rFonts w:ascii="Arial" w:hAnsi="Arial" w:cs="Arial"/>
          <w:sz w:val="24"/>
          <w:szCs w:val="24"/>
        </w:rPr>
        <w:t>)</w:t>
      </w:r>
      <w:r w:rsidR="002A3B99" w:rsidRPr="00373699">
        <w:rPr>
          <w:rFonts w:ascii="Arial" w:hAnsi="Arial" w:cs="Arial"/>
          <w:sz w:val="24"/>
          <w:szCs w:val="24"/>
        </w:rPr>
        <w:t xml:space="preserve"> la qual</w:t>
      </w:r>
      <w:r w:rsidR="00EA56B5" w:rsidRPr="00373699">
        <w:rPr>
          <w:rFonts w:ascii="Arial" w:hAnsi="Arial" w:cs="Arial"/>
          <w:sz w:val="24"/>
          <w:szCs w:val="24"/>
        </w:rPr>
        <w:t xml:space="preserve"> ha seguit la tendència dels exercicis </w:t>
      </w:r>
      <w:r w:rsidR="00EA56B5" w:rsidRPr="00373699">
        <w:rPr>
          <w:rFonts w:ascii="Arial" w:hAnsi="Arial" w:cs="Arial"/>
          <w:sz w:val="24"/>
          <w:szCs w:val="24"/>
        </w:rPr>
        <w:lastRenderedPageBreak/>
        <w:t xml:space="preserve">anteriors, incrementant-se en aquest exercici en un </w:t>
      </w:r>
      <w:r w:rsidR="00EA56B5" w:rsidRPr="0005610F">
        <w:rPr>
          <w:rFonts w:ascii="Arial" w:hAnsi="Arial" w:cs="Arial"/>
          <w:sz w:val="24"/>
          <w:szCs w:val="24"/>
        </w:rPr>
        <w:t>2,</w:t>
      </w:r>
      <w:r w:rsidR="0005610F">
        <w:rPr>
          <w:rFonts w:ascii="Arial" w:hAnsi="Arial" w:cs="Arial"/>
          <w:sz w:val="24"/>
          <w:szCs w:val="24"/>
        </w:rPr>
        <w:t>7</w:t>
      </w:r>
      <w:r w:rsidR="00EA56B5" w:rsidRPr="00373699">
        <w:rPr>
          <w:rFonts w:ascii="Arial" w:hAnsi="Arial" w:cs="Arial"/>
          <w:sz w:val="24"/>
          <w:szCs w:val="24"/>
        </w:rPr>
        <w:t>% de la recaptació comptabilitzada en el 201</w:t>
      </w:r>
      <w:r w:rsidR="0043437B">
        <w:rPr>
          <w:rFonts w:ascii="Arial" w:hAnsi="Arial" w:cs="Arial"/>
          <w:sz w:val="24"/>
          <w:szCs w:val="24"/>
        </w:rPr>
        <w:t>9</w:t>
      </w:r>
      <w:r w:rsidR="00EA56B5" w:rsidRPr="00373699">
        <w:rPr>
          <w:rFonts w:ascii="Arial" w:hAnsi="Arial" w:cs="Arial"/>
          <w:sz w:val="24"/>
          <w:szCs w:val="24"/>
        </w:rPr>
        <w:t xml:space="preserve">, el que representa un increment de </w:t>
      </w:r>
      <w:r w:rsidR="00FD1F75" w:rsidRPr="00373699">
        <w:rPr>
          <w:rFonts w:ascii="Arial" w:hAnsi="Arial" w:cs="Arial"/>
          <w:sz w:val="24"/>
          <w:szCs w:val="24"/>
        </w:rPr>
        <w:t xml:space="preserve">més </w:t>
      </w:r>
      <w:r w:rsidR="00EA56B5" w:rsidRPr="00373699">
        <w:rPr>
          <w:rFonts w:ascii="Arial" w:hAnsi="Arial" w:cs="Arial"/>
          <w:sz w:val="24"/>
          <w:szCs w:val="24"/>
        </w:rPr>
        <w:t>de 4</w:t>
      </w:r>
      <w:r w:rsidR="0005610F">
        <w:rPr>
          <w:rFonts w:ascii="Arial" w:hAnsi="Arial" w:cs="Arial"/>
          <w:sz w:val="24"/>
          <w:szCs w:val="24"/>
        </w:rPr>
        <w:t>9</w:t>
      </w:r>
      <w:r w:rsidR="00EA56B5" w:rsidRPr="00373699">
        <w:rPr>
          <w:rFonts w:ascii="Arial" w:hAnsi="Arial" w:cs="Arial"/>
          <w:sz w:val="24"/>
          <w:szCs w:val="24"/>
        </w:rPr>
        <w:t>,</w:t>
      </w:r>
      <w:r w:rsidR="00FD1F75" w:rsidRPr="00373699">
        <w:rPr>
          <w:rFonts w:ascii="Arial" w:hAnsi="Arial" w:cs="Arial"/>
          <w:sz w:val="24"/>
          <w:szCs w:val="24"/>
        </w:rPr>
        <w:t>6</w:t>
      </w:r>
      <w:r w:rsidR="00EA56B5" w:rsidRPr="00373699">
        <w:rPr>
          <w:rFonts w:ascii="Arial" w:hAnsi="Arial" w:cs="Arial"/>
          <w:sz w:val="24"/>
          <w:szCs w:val="24"/>
        </w:rPr>
        <w:t xml:space="preserve"> MEUR.</w:t>
      </w:r>
    </w:p>
    <w:p w:rsidR="00DC28B1" w:rsidRPr="00373699" w:rsidRDefault="00DC28B1" w:rsidP="001F2291">
      <w:pPr>
        <w:rPr>
          <w:rFonts w:ascii="Arial" w:hAnsi="Arial" w:cs="Arial"/>
          <w:sz w:val="24"/>
          <w:szCs w:val="24"/>
        </w:rPr>
      </w:pPr>
    </w:p>
    <w:tbl>
      <w:tblPr>
        <w:tblW w:w="8333" w:type="dxa"/>
        <w:jc w:val="center"/>
        <w:tblInd w:w="-290" w:type="dxa"/>
        <w:tblLayout w:type="fixed"/>
        <w:tblCellMar>
          <w:left w:w="70" w:type="dxa"/>
          <w:right w:w="70" w:type="dxa"/>
        </w:tblCellMar>
        <w:tblLook w:val="04A0" w:firstRow="1" w:lastRow="0" w:firstColumn="1" w:lastColumn="0" w:noHBand="0" w:noVBand="1"/>
      </w:tblPr>
      <w:tblGrid>
        <w:gridCol w:w="1387"/>
        <w:gridCol w:w="2234"/>
        <w:gridCol w:w="1842"/>
        <w:gridCol w:w="2107"/>
        <w:gridCol w:w="763"/>
      </w:tblGrid>
      <w:tr w:rsidR="00663F48" w:rsidRPr="00373699" w:rsidTr="008A4453">
        <w:trPr>
          <w:trHeight w:val="405"/>
          <w:jc w:val="center"/>
        </w:trPr>
        <w:tc>
          <w:tcPr>
            <w:tcW w:w="13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63F48" w:rsidRPr="00373699" w:rsidRDefault="00663F48" w:rsidP="000C53CD">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w:t>
            </w:r>
            <w:r w:rsidR="000C53CD">
              <w:rPr>
                <w:rFonts w:ascii="Arial" w:eastAsia="Times New Roman" w:hAnsi="Arial" w:cs="Arial"/>
                <w:b/>
                <w:bCs/>
                <w:color w:val="000000"/>
                <w:sz w:val="24"/>
                <w:szCs w:val="24"/>
                <w:lang w:eastAsia="ca-ES"/>
              </w:rPr>
              <w:t>ributs i altres ingressos</w:t>
            </w:r>
          </w:p>
        </w:tc>
        <w:tc>
          <w:tcPr>
            <w:tcW w:w="2234"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107"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Total Recaptació Tributs</w:t>
            </w:r>
            <w:r w:rsidR="000C53CD">
              <w:rPr>
                <w:rFonts w:ascii="Arial" w:eastAsia="Times New Roman" w:hAnsi="Arial" w:cs="Arial"/>
                <w:b/>
                <w:bCs/>
                <w:color w:val="000000"/>
                <w:sz w:val="24"/>
                <w:szCs w:val="24"/>
                <w:lang w:eastAsia="ca-ES"/>
              </w:rPr>
              <w:t xml:space="preserve"> i altres ingressos</w:t>
            </w:r>
          </w:p>
        </w:tc>
        <w:tc>
          <w:tcPr>
            <w:tcW w:w="763"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05610F"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2234"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1.603.561.891,85</w:t>
            </w:r>
          </w:p>
        </w:tc>
        <w:tc>
          <w:tcPr>
            <w:tcW w:w="1842"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150.727.592,66</w:t>
            </w:r>
          </w:p>
        </w:tc>
        <w:tc>
          <w:tcPr>
            <w:tcW w:w="2107"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1.754.289.484,51</w:t>
            </w:r>
          </w:p>
        </w:tc>
        <w:tc>
          <w:tcPr>
            <w:tcW w:w="763"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2,4</w:t>
            </w:r>
          </w:p>
        </w:tc>
      </w:tr>
      <w:tr w:rsidR="0005610F"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2234"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1.624.774.915,81</w:t>
            </w:r>
          </w:p>
        </w:tc>
        <w:tc>
          <w:tcPr>
            <w:tcW w:w="1842"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175.130.608,62</w:t>
            </w:r>
          </w:p>
        </w:tc>
        <w:tc>
          <w:tcPr>
            <w:tcW w:w="2107"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1.799.905.524,43</w:t>
            </w:r>
          </w:p>
        </w:tc>
        <w:tc>
          <w:tcPr>
            <w:tcW w:w="763"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2,6</w:t>
            </w:r>
          </w:p>
        </w:tc>
      </w:tr>
      <w:tr w:rsidR="00663F48"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tcPr>
          <w:p w:rsidR="00663F48" w:rsidRPr="00373699" w:rsidRDefault="0005610F" w:rsidP="00663F48">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2019</w:t>
            </w:r>
          </w:p>
        </w:tc>
        <w:tc>
          <w:tcPr>
            <w:tcW w:w="2234" w:type="dxa"/>
            <w:tcBorders>
              <w:top w:val="nil"/>
              <w:left w:val="nil"/>
              <w:bottom w:val="single" w:sz="4" w:space="0" w:color="auto"/>
              <w:right w:val="single" w:sz="4" w:space="0" w:color="auto"/>
            </w:tcBorders>
            <w:shd w:val="clear" w:color="auto" w:fill="auto"/>
            <w:vAlign w:val="center"/>
          </w:tcPr>
          <w:p w:rsidR="00663F48" w:rsidRPr="00373699" w:rsidRDefault="0005610F" w:rsidP="00663F48">
            <w:pPr>
              <w:spacing w:after="0"/>
              <w:jc w:val="center"/>
              <w:rPr>
                <w:rFonts w:ascii="Arial" w:eastAsia="Times New Roman" w:hAnsi="Arial" w:cs="Arial"/>
                <w:color w:val="000000"/>
                <w:sz w:val="24"/>
                <w:szCs w:val="24"/>
                <w:lang w:eastAsia="ca-ES"/>
              </w:rPr>
            </w:pPr>
            <w:r w:rsidRPr="0005610F">
              <w:rPr>
                <w:rFonts w:ascii="Arial" w:eastAsia="Times New Roman" w:hAnsi="Arial" w:cs="Arial"/>
                <w:color w:val="000000"/>
                <w:sz w:val="24"/>
                <w:szCs w:val="24"/>
                <w:lang w:eastAsia="ca-ES"/>
              </w:rPr>
              <w:t>1.662.868.688,30</w:t>
            </w:r>
          </w:p>
        </w:tc>
        <w:tc>
          <w:tcPr>
            <w:tcW w:w="1842" w:type="dxa"/>
            <w:tcBorders>
              <w:top w:val="nil"/>
              <w:left w:val="nil"/>
              <w:bottom w:val="single" w:sz="4" w:space="0" w:color="auto"/>
              <w:right w:val="single" w:sz="4" w:space="0" w:color="auto"/>
            </w:tcBorders>
            <w:shd w:val="clear" w:color="auto" w:fill="auto"/>
            <w:vAlign w:val="center"/>
          </w:tcPr>
          <w:p w:rsidR="00663F48" w:rsidRPr="00373699" w:rsidRDefault="0005610F" w:rsidP="00663F48">
            <w:pPr>
              <w:spacing w:after="0"/>
              <w:jc w:val="center"/>
              <w:rPr>
                <w:rFonts w:ascii="Arial" w:eastAsia="Times New Roman" w:hAnsi="Arial" w:cs="Arial"/>
                <w:color w:val="000000"/>
                <w:sz w:val="24"/>
                <w:szCs w:val="24"/>
                <w:lang w:eastAsia="ca-ES"/>
              </w:rPr>
            </w:pPr>
            <w:r w:rsidRPr="0005610F">
              <w:rPr>
                <w:rFonts w:ascii="Arial" w:eastAsia="Times New Roman" w:hAnsi="Arial" w:cs="Arial"/>
                <w:color w:val="000000"/>
                <w:sz w:val="24"/>
                <w:szCs w:val="24"/>
                <w:lang w:eastAsia="ca-ES"/>
              </w:rPr>
              <w:t>186.718.492,79</w:t>
            </w:r>
          </w:p>
        </w:tc>
        <w:tc>
          <w:tcPr>
            <w:tcW w:w="2107" w:type="dxa"/>
            <w:tcBorders>
              <w:top w:val="nil"/>
              <w:left w:val="nil"/>
              <w:bottom w:val="single" w:sz="4" w:space="0" w:color="auto"/>
              <w:right w:val="single" w:sz="4" w:space="0" w:color="auto"/>
            </w:tcBorders>
            <w:shd w:val="clear" w:color="auto" w:fill="auto"/>
            <w:vAlign w:val="center"/>
          </w:tcPr>
          <w:p w:rsidR="00663F48" w:rsidRPr="0005610F" w:rsidRDefault="0005610F" w:rsidP="0005610F">
            <w:pPr>
              <w:spacing w:after="0"/>
              <w:jc w:val="center"/>
              <w:rPr>
                <w:rFonts w:ascii="Arial" w:eastAsia="Times New Roman" w:hAnsi="Arial" w:cs="Arial"/>
                <w:color w:val="000000"/>
                <w:sz w:val="24"/>
                <w:szCs w:val="24"/>
                <w:lang w:eastAsia="ca-ES"/>
              </w:rPr>
            </w:pPr>
            <w:r w:rsidRPr="0005610F">
              <w:rPr>
                <w:rFonts w:ascii="Arial" w:eastAsia="Times New Roman" w:hAnsi="Arial" w:cs="Arial"/>
                <w:color w:val="000000"/>
                <w:sz w:val="24"/>
                <w:szCs w:val="24"/>
                <w:lang w:eastAsia="ca-ES"/>
              </w:rPr>
              <w:t xml:space="preserve">1.849.587.181,09 </w:t>
            </w:r>
          </w:p>
        </w:tc>
        <w:tc>
          <w:tcPr>
            <w:tcW w:w="763" w:type="dxa"/>
            <w:tcBorders>
              <w:top w:val="nil"/>
              <w:left w:val="nil"/>
              <w:bottom w:val="single" w:sz="4" w:space="0" w:color="auto"/>
              <w:right w:val="single" w:sz="4" w:space="0" w:color="auto"/>
            </w:tcBorders>
            <w:shd w:val="clear" w:color="auto" w:fill="auto"/>
            <w:vAlign w:val="center"/>
          </w:tcPr>
          <w:p w:rsidR="00663F48" w:rsidRPr="00373699" w:rsidRDefault="0005610F" w:rsidP="00663F48">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2,7</w:t>
            </w:r>
          </w:p>
        </w:tc>
      </w:tr>
    </w:tbl>
    <w:p w:rsidR="004D1E99" w:rsidRPr="00373699" w:rsidRDefault="004D1E99" w:rsidP="004D1E99">
      <w:pPr>
        <w:rPr>
          <w:rFonts w:ascii="Arial" w:eastAsia="Times New Roman" w:hAnsi="Arial" w:cs="Arial"/>
          <w:color w:val="000000"/>
          <w:sz w:val="24"/>
          <w:szCs w:val="24"/>
          <w:lang w:eastAsia="es-ES"/>
        </w:rPr>
      </w:pPr>
    </w:p>
    <w:p w:rsidR="00A557B7" w:rsidRDefault="002003EA" w:rsidP="00C53E8D">
      <w:pPr>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Pel que fa a la recaptació provinent del cobrament de sancions de tr</w:t>
      </w:r>
      <w:r w:rsidR="00485B6C" w:rsidRPr="00373699">
        <w:rPr>
          <w:rFonts w:ascii="Arial" w:eastAsia="Times New Roman" w:hAnsi="Arial" w:cs="Arial"/>
          <w:color w:val="000000"/>
          <w:sz w:val="24"/>
          <w:szCs w:val="24"/>
          <w:lang w:eastAsia="es-ES"/>
        </w:rPr>
        <w:t>à</w:t>
      </w:r>
      <w:r w:rsidRPr="00373699">
        <w:rPr>
          <w:rFonts w:ascii="Arial" w:eastAsia="Times New Roman" w:hAnsi="Arial" w:cs="Arial"/>
          <w:color w:val="000000"/>
          <w:sz w:val="24"/>
          <w:szCs w:val="24"/>
          <w:lang w:eastAsia="es-ES"/>
        </w:rPr>
        <w:t>nsit, s’ha</w:t>
      </w:r>
      <w:r w:rsidR="00C53E8D" w:rsidRPr="00373699">
        <w:rPr>
          <w:rFonts w:ascii="Arial" w:eastAsia="Times New Roman" w:hAnsi="Arial" w:cs="Arial"/>
          <w:color w:val="000000"/>
          <w:sz w:val="24"/>
          <w:szCs w:val="24"/>
          <w:lang w:eastAsia="es-ES"/>
        </w:rPr>
        <w:t xml:space="preserve"> incrementat un </w:t>
      </w:r>
      <w:r w:rsidR="009772E4">
        <w:rPr>
          <w:rFonts w:ascii="Arial" w:eastAsia="Times New Roman" w:hAnsi="Arial" w:cs="Arial"/>
          <w:color w:val="000000"/>
          <w:sz w:val="24"/>
          <w:szCs w:val="24"/>
          <w:lang w:eastAsia="es-ES"/>
        </w:rPr>
        <w:t>4,</w:t>
      </w:r>
      <w:r w:rsidR="00C53E8D" w:rsidRPr="00373699">
        <w:rPr>
          <w:rFonts w:ascii="Arial" w:eastAsia="Times New Roman" w:hAnsi="Arial" w:cs="Arial"/>
          <w:color w:val="000000"/>
          <w:sz w:val="24"/>
          <w:szCs w:val="24"/>
          <w:lang w:eastAsia="es-ES"/>
        </w:rPr>
        <w:t>5</w:t>
      </w:r>
      <w:r w:rsidRPr="00373699">
        <w:rPr>
          <w:rFonts w:ascii="Arial" w:eastAsia="Times New Roman" w:hAnsi="Arial" w:cs="Arial"/>
          <w:color w:val="000000"/>
          <w:sz w:val="24"/>
          <w:szCs w:val="24"/>
          <w:lang w:eastAsia="es-ES"/>
        </w:rPr>
        <w:t xml:space="preserve">% </w:t>
      </w:r>
      <w:r w:rsidR="00C53E8D" w:rsidRPr="00373699">
        <w:rPr>
          <w:rFonts w:ascii="Arial" w:eastAsia="Times New Roman" w:hAnsi="Arial" w:cs="Arial"/>
          <w:color w:val="000000"/>
          <w:sz w:val="24"/>
          <w:szCs w:val="24"/>
          <w:lang w:eastAsia="es-ES"/>
        </w:rPr>
        <w:t xml:space="preserve">respecte </w:t>
      </w:r>
      <w:r w:rsidRPr="00373699">
        <w:rPr>
          <w:rFonts w:ascii="Arial" w:eastAsia="Times New Roman" w:hAnsi="Arial" w:cs="Arial"/>
          <w:color w:val="000000"/>
          <w:sz w:val="24"/>
          <w:szCs w:val="24"/>
          <w:lang w:eastAsia="es-ES"/>
        </w:rPr>
        <w:t xml:space="preserve">l’exercici anterior, el que representa un </w:t>
      </w:r>
      <w:r w:rsidR="00C53E8D" w:rsidRPr="00373699">
        <w:rPr>
          <w:rFonts w:ascii="Arial" w:eastAsia="Times New Roman" w:hAnsi="Arial" w:cs="Arial"/>
          <w:color w:val="000000"/>
          <w:sz w:val="24"/>
          <w:szCs w:val="24"/>
          <w:lang w:eastAsia="es-ES"/>
        </w:rPr>
        <w:t xml:space="preserve">increment </w:t>
      </w:r>
      <w:r w:rsidRPr="00373699">
        <w:rPr>
          <w:rFonts w:ascii="Arial" w:eastAsia="Times New Roman" w:hAnsi="Arial" w:cs="Arial"/>
          <w:color w:val="000000"/>
          <w:sz w:val="24"/>
          <w:szCs w:val="24"/>
          <w:lang w:eastAsia="es-ES"/>
        </w:rPr>
        <w:t xml:space="preserve">de </w:t>
      </w:r>
      <w:r w:rsidR="00C53E8D" w:rsidRPr="00373699">
        <w:rPr>
          <w:rFonts w:ascii="Arial" w:eastAsia="Times New Roman" w:hAnsi="Arial" w:cs="Arial"/>
          <w:color w:val="000000"/>
          <w:sz w:val="24"/>
          <w:szCs w:val="24"/>
          <w:lang w:eastAsia="es-ES"/>
        </w:rPr>
        <w:t>1</w:t>
      </w:r>
      <w:r w:rsidRPr="00373699">
        <w:rPr>
          <w:rFonts w:ascii="Arial" w:eastAsia="Times New Roman" w:hAnsi="Arial" w:cs="Arial"/>
          <w:color w:val="000000"/>
          <w:sz w:val="24"/>
          <w:szCs w:val="24"/>
          <w:lang w:eastAsia="es-ES"/>
        </w:rPr>
        <w:t>,</w:t>
      </w:r>
      <w:r w:rsidR="0005610F">
        <w:rPr>
          <w:rFonts w:ascii="Arial" w:eastAsia="Times New Roman" w:hAnsi="Arial" w:cs="Arial"/>
          <w:color w:val="000000"/>
          <w:sz w:val="24"/>
          <w:szCs w:val="24"/>
          <w:lang w:eastAsia="es-ES"/>
        </w:rPr>
        <w:t>7</w:t>
      </w:r>
      <w:r w:rsidRPr="00373699">
        <w:rPr>
          <w:rFonts w:ascii="Arial" w:eastAsia="Times New Roman" w:hAnsi="Arial" w:cs="Arial"/>
          <w:color w:val="000000"/>
          <w:sz w:val="24"/>
          <w:szCs w:val="24"/>
          <w:lang w:eastAsia="es-ES"/>
        </w:rPr>
        <w:t xml:space="preserve"> MEUR.</w:t>
      </w:r>
    </w:p>
    <w:p w:rsidR="00DC28B1" w:rsidRPr="00373699" w:rsidRDefault="00DC28B1" w:rsidP="00C53E8D">
      <w:pPr>
        <w:rPr>
          <w:rFonts w:ascii="Arial" w:eastAsia="Times New Roman" w:hAnsi="Arial" w:cs="Arial"/>
          <w:color w:val="000000"/>
          <w:sz w:val="24"/>
          <w:szCs w:val="24"/>
          <w:lang w:eastAsia="es-ES"/>
        </w:rPr>
      </w:pPr>
    </w:p>
    <w:tbl>
      <w:tblPr>
        <w:tblW w:w="8170" w:type="dxa"/>
        <w:jc w:val="center"/>
        <w:tblInd w:w="-249" w:type="dxa"/>
        <w:tblCellMar>
          <w:left w:w="70" w:type="dxa"/>
          <w:right w:w="70" w:type="dxa"/>
        </w:tblCellMar>
        <w:tblLook w:val="04A0" w:firstRow="1" w:lastRow="0" w:firstColumn="1" w:lastColumn="0" w:noHBand="0" w:noVBand="1"/>
      </w:tblPr>
      <w:tblGrid>
        <w:gridCol w:w="1595"/>
        <w:gridCol w:w="1985"/>
        <w:gridCol w:w="1842"/>
        <w:gridCol w:w="2026"/>
        <w:gridCol w:w="722"/>
      </w:tblGrid>
      <w:tr w:rsidR="0044336F" w:rsidRPr="00373699" w:rsidTr="00EF2A04">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MULTES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0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Total Recaptació Multes</w:t>
            </w:r>
          </w:p>
        </w:tc>
        <w:tc>
          <w:tcPr>
            <w:tcW w:w="72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05610F"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19.959.198,09</w:t>
            </w:r>
          </w:p>
        </w:tc>
        <w:tc>
          <w:tcPr>
            <w:tcW w:w="1842"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15.598.789,39</w:t>
            </w:r>
          </w:p>
        </w:tc>
        <w:tc>
          <w:tcPr>
            <w:tcW w:w="2026"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35.557.987,48</w:t>
            </w:r>
          </w:p>
        </w:tc>
        <w:tc>
          <w:tcPr>
            <w:tcW w:w="722" w:type="dxa"/>
            <w:tcBorders>
              <w:top w:val="nil"/>
              <w:left w:val="nil"/>
              <w:bottom w:val="single" w:sz="4" w:space="0" w:color="auto"/>
              <w:right w:val="single" w:sz="4" w:space="0" w:color="auto"/>
            </w:tcBorders>
            <w:shd w:val="clear" w:color="auto" w:fill="auto"/>
            <w:vAlign w:val="center"/>
            <w:hideMark/>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w:t>
            </w:r>
          </w:p>
        </w:tc>
      </w:tr>
      <w:tr w:rsidR="0005610F"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20.547.072,12</w:t>
            </w:r>
          </w:p>
        </w:tc>
        <w:tc>
          <w:tcPr>
            <w:tcW w:w="1842"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16.910.206,25</w:t>
            </w:r>
          </w:p>
        </w:tc>
        <w:tc>
          <w:tcPr>
            <w:tcW w:w="2026"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37.457.278,37</w:t>
            </w:r>
          </w:p>
        </w:tc>
        <w:tc>
          <w:tcPr>
            <w:tcW w:w="722" w:type="dxa"/>
            <w:tcBorders>
              <w:top w:val="nil"/>
              <w:left w:val="nil"/>
              <w:bottom w:val="single" w:sz="4" w:space="0" w:color="auto"/>
              <w:right w:val="single" w:sz="4" w:space="0" w:color="auto"/>
            </w:tcBorders>
            <w:shd w:val="clear" w:color="auto" w:fill="auto"/>
            <w:vAlign w:val="center"/>
          </w:tcPr>
          <w:p w:rsidR="0005610F" w:rsidRPr="00373699" w:rsidRDefault="0005610F" w:rsidP="0005610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5,3</w:t>
            </w:r>
          </w:p>
        </w:tc>
      </w:tr>
      <w:tr w:rsidR="0044336F"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44336F" w:rsidRPr="00373699" w:rsidRDefault="0005610F" w:rsidP="0044336F">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2019</w:t>
            </w:r>
          </w:p>
        </w:tc>
        <w:tc>
          <w:tcPr>
            <w:tcW w:w="1985" w:type="dxa"/>
            <w:tcBorders>
              <w:top w:val="nil"/>
              <w:left w:val="nil"/>
              <w:bottom w:val="single" w:sz="4" w:space="0" w:color="auto"/>
              <w:right w:val="single" w:sz="4" w:space="0" w:color="auto"/>
            </w:tcBorders>
            <w:shd w:val="clear" w:color="auto" w:fill="auto"/>
            <w:vAlign w:val="center"/>
          </w:tcPr>
          <w:p w:rsidR="0044336F" w:rsidRPr="0005610F" w:rsidRDefault="0005610F" w:rsidP="0005610F">
            <w:pPr>
              <w:spacing w:after="0"/>
              <w:jc w:val="center"/>
              <w:rPr>
                <w:rFonts w:ascii="Arial" w:eastAsia="Times New Roman" w:hAnsi="Arial" w:cs="Arial"/>
                <w:color w:val="000000"/>
                <w:sz w:val="24"/>
                <w:szCs w:val="24"/>
                <w:lang w:eastAsia="ca-ES"/>
              </w:rPr>
            </w:pPr>
            <w:r w:rsidRPr="0005610F">
              <w:rPr>
                <w:rFonts w:ascii="Arial" w:eastAsia="Times New Roman" w:hAnsi="Arial" w:cs="Arial"/>
                <w:color w:val="000000"/>
                <w:sz w:val="24"/>
                <w:szCs w:val="24"/>
                <w:lang w:eastAsia="ca-ES"/>
              </w:rPr>
              <w:t>21.398.694,25</w:t>
            </w:r>
          </w:p>
        </w:tc>
        <w:tc>
          <w:tcPr>
            <w:tcW w:w="1842" w:type="dxa"/>
            <w:tcBorders>
              <w:top w:val="nil"/>
              <w:left w:val="nil"/>
              <w:bottom w:val="single" w:sz="4" w:space="0" w:color="auto"/>
              <w:right w:val="single" w:sz="4" w:space="0" w:color="auto"/>
            </w:tcBorders>
            <w:shd w:val="clear" w:color="auto" w:fill="auto"/>
            <w:vAlign w:val="center"/>
          </w:tcPr>
          <w:p w:rsidR="0044336F" w:rsidRPr="0005610F" w:rsidRDefault="0005610F" w:rsidP="0005610F">
            <w:pPr>
              <w:spacing w:after="0"/>
              <w:jc w:val="center"/>
              <w:rPr>
                <w:rFonts w:ascii="Calibri" w:hAnsi="Calibri"/>
                <w:color w:val="000000"/>
              </w:rPr>
            </w:pPr>
            <w:r w:rsidRPr="0005610F">
              <w:rPr>
                <w:rFonts w:ascii="Arial" w:eastAsia="Times New Roman" w:hAnsi="Arial" w:cs="Arial"/>
                <w:color w:val="000000"/>
                <w:sz w:val="24"/>
                <w:szCs w:val="24"/>
                <w:lang w:eastAsia="ca-ES"/>
              </w:rPr>
              <w:t>17.764.967,45</w:t>
            </w:r>
          </w:p>
        </w:tc>
        <w:tc>
          <w:tcPr>
            <w:tcW w:w="2026" w:type="dxa"/>
            <w:tcBorders>
              <w:top w:val="nil"/>
              <w:left w:val="nil"/>
              <w:bottom w:val="single" w:sz="4" w:space="0" w:color="auto"/>
              <w:right w:val="single" w:sz="4" w:space="0" w:color="auto"/>
            </w:tcBorders>
            <w:shd w:val="clear" w:color="auto" w:fill="auto"/>
            <w:vAlign w:val="center"/>
          </w:tcPr>
          <w:p w:rsidR="0044336F" w:rsidRPr="0005610F" w:rsidRDefault="0005610F" w:rsidP="0005610F">
            <w:pPr>
              <w:spacing w:after="0"/>
              <w:jc w:val="center"/>
              <w:rPr>
                <w:rFonts w:ascii="Arial" w:eastAsia="Times New Roman" w:hAnsi="Arial" w:cs="Arial"/>
                <w:color w:val="000000"/>
                <w:sz w:val="24"/>
                <w:szCs w:val="24"/>
                <w:lang w:eastAsia="ca-ES"/>
              </w:rPr>
            </w:pPr>
            <w:r w:rsidRPr="0005610F">
              <w:rPr>
                <w:rFonts w:ascii="Arial" w:eastAsia="Times New Roman" w:hAnsi="Arial" w:cs="Arial"/>
                <w:color w:val="000000"/>
                <w:sz w:val="24"/>
                <w:szCs w:val="24"/>
                <w:lang w:eastAsia="ca-ES"/>
              </w:rPr>
              <w:t>39.163.661,70</w:t>
            </w:r>
          </w:p>
        </w:tc>
        <w:tc>
          <w:tcPr>
            <w:tcW w:w="722" w:type="dxa"/>
            <w:tcBorders>
              <w:top w:val="nil"/>
              <w:left w:val="nil"/>
              <w:bottom w:val="single" w:sz="4" w:space="0" w:color="auto"/>
              <w:right w:val="single" w:sz="4" w:space="0" w:color="auto"/>
            </w:tcBorders>
            <w:shd w:val="clear" w:color="auto" w:fill="auto"/>
            <w:vAlign w:val="center"/>
          </w:tcPr>
          <w:p w:rsidR="0044336F" w:rsidRPr="00373699" w:rsidRDefault="009772E4" w:rsidP="008A4453">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4,5</w:t>
            </w:r>
          </w:p>
        </w:tc>
      </w:tr>
    </w:tbl>
    <w:p w:rsidR="004D1E99" w:rsidRPr="00373699" w:rsidRDefault="004D1E99" w:rsidP="004D1E99">
      <w:pPr>
        <w:rPr>
          <w:rFonts w:ascii="Arial" w:eastAsia="Times New Roman" w:hAnsi="Arial" w:cs="Arial"/>
          <w:color w:val="000000"/>
          <w:sz w:val="24"/>
          <w:szCs w:val="24"/>
          <w:lang w:eastAsia="es-ES"/>
        </w:rPr>
      </w:pPr>
    </w:p>
    <w:p w:rsidR="00FA4E35" w:rsidRDefault="00FA4E35" w:rsidP="00C53E8D">
      <w:pPr>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Analitzant la recaptació global de l’exercici 201</w:t>
      </w:r>
      <w:r w:rsidR="00B80427">
        <w:rPr>
          <w:rFonts w:ascii="Arial" w:eastAsia="Times New Roman" w:hAnsi="Arial" w:cs="Arial"/>
          <w:color w:val="000000"/>
          <w:sz w:val="24"/>
          <w:szCs w:val="24"/>
          <w:lang w:eastAsia="es-ES"/>
        </w:rPr>
        <w:t>9</w:t>
      </w:r>
      <w:r w:rsidRPr="00373699">
        <w:rPr>
          <w:rFonts w:ascii="Arial" w:eastAsia="Times New Roman" w:hAnsi="Arial" w:cs="Arial"/>
          <w:color w:val="000000"/>
          <w:sz w:val="24"/>
          <w:szCs w:val="24"/>
          <w:lang w:eastAsia="es-ES"/>
        </w:rPr>
        <w:t xml:space="preserve">, que ha ascendit a </w:t>
      </w:r>
      <w:r w:rsidR="00C53E8D" w:rsidRPr="00373699">
        <w:rPr>
          <w:rFonts w:ascii="Arial" w:eastAsia="Times New Roman" w:hAnsi="Arial" w:cs="Arial"/>
          <w:color w:val="000000"/>
          <w:sz w:val="24"/>
          <w:szCs w:val="24"/>
          <w:lang w:eastAsia="es-ES"/>
        </w:rPr>
        <w:t>1.8</w:t>
      </w:r>
      <w:r w:rsidR="00B80427">
        <w:rPr>
          <w:rFonts w:ascii="Arial" w:eastAsia="Times New Roman" w:hAnsi="Arial" w:cs="Arial"/>
          <w:color w:val="000000"/>
          <w:sz w:val="24"/>
          <w:szCs w:val="24"/>
          <w:lang w:eastAsia="es-ES"/>
        </w:rPr>
        <w:t>88.750.842,79</w:t>
      </w:r>
      <w:r w:rsidR="00C53E8D" w:rsidRPr="00373699">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es-ES"/>
        </w:rPr>
        <w:t>euros,  s’ha incrementa</w:t>
      </w:r>
      <w:r w:rsidR="00485B6C" w:rsidRPr="00373699">
        <w:rPr>
          <w:rFonts w:ascii="Arial" w:eastAsia="Times New Roman" w:hAnsi="Arial" w:cs="Arial"/>
          <w:color w:val="000000"/>
          <w:sz w:val="24"/>
          <w:szCs w:val="24"/>
          <w:lang w:eastAsia="es-ES"/>
        </w:rPr>
        <w:t>t</w:t>
      </w:r>
      <w:r w:rsidRPr="00373699">
        <w:rPr>
          <w:rFonts w:ascii="Arial" w:eastAsia="Times New Roman" w:hAnsi="Arial" w:cs="Arial"/>
          <w:color w:val="000000"/>
          <w:sz w:val="24"/>
          <w:szCs w:val="24"/>
          <w:lang w:eastAsia="es-ES"/>
        </w:rPr>
        <w:t xml:space="preserve"> en un 2,</w:t>
      </w:r>
      <w:r w:rsidR="00B80427">
        <w:rPr>
          <w:rFonts w:ascii="Arial" w:eastAsia="Times New Roman" w:hAnsi="Arial" w:cs="Arial"/>
          <w:color w:val="000000"/>
          <w:sz w:val="24"/>
          <w:szCs w:val="24"/>
          <w:lang w:eastAsia="es-ES"/>
        </w:rPr>
        <w:t>8</w:t>
      </w:r>
      <w:r w:rsidRPr="00373699">
        <w:rPr>
          <w:rFonts w:ascii="Arial" w:eastAsia="Times New Roman" w:hAnsi="Arial" w:cs="Arial"/>
          <w:color w:val="000000"/>
          <w:sz w:val="24"/>
          <w:szCs w:val="24"/>
          <w:lang w:eastAsia="es-ES"/>
        </w:rPr>
        <w:t xml:space="preserve">% respecte l’exercici anterior, el que representa uns cobraments superiors de </w:t>
      </w:r>
      <w:r w:rsidR="00C53E8D" w:rsidRPr="00373699">
        <w:rPr>
          <w:rFonts w:ascii="Arial" w:eastAsia="Times New Roman" w:hAnsi="Arial" w:cs="Arial"/>
          <w:color w:val="000000"/>
          <w:sz w:val="24"/>
          <w:szCs w:val="24"/>
          <w:lang w:eastAsia="es-ES"/>
        </w:rPr>
        <w:t>més</w:t>
      </w:r>
      <w:r w:rsidRPr="00373699">
        <w:rPr>
          <w:rFonts w:ascii="Arial" w:eastAsia="Times New Roman" w:hAnsi="Arial" w:cs="Arial"/>
          <w:color w:val="000000"/>
          <w:sz w:val="24"/>
          <w:szCs w:val="24"/>
          <w:lang w:eastAsia="es-ES"/>
        </w:rPr>
        <w:t xml:space="preserve"> de </w:t>
      </w:r>
      <w:r w:rsidR="00B80427">
        <w:rPr>
          <w:rFonts w:ascii="Arial" w:eastAsia="Times New Roman" w:hAnsi="Arial" w:cs="Arial"/>
          <w:color w:val="000000"/>
          <w:sz w:val="24"/>
          <w:szCs w:val="24"/>
          <w:lang w:eastAsia="es-ES"/>
        </w:rPr>
        <w:t>51,3</w:t>
      </w:r>
      <w:r w:rsidRPr="00373699">
        <w:rPr>
          <w:rFonts w:ascii="Arial" w:eastAsia="Times New Roman" w:hAnsi="Arial" w:cs="Arial"/>
          <w:color w:val="000000"/>
          <w:sz w:val="24"/>
          <w:szCs w:val="24"/>
          <w:lang w:eastAsia="es-ES"/>
        </w:rPr>
        <w:t xml:space="preserve"> MEUR. </w:t>
      </w:r>
    </w:p>
    <w:p w:rsidR="00DC28B1" w:rsidRDefault="00DC28B1" w:rsidP="00C53E8D">
      <w:pPr>
        <w:rPr>
          <w:rFonts w:ascii="Arial" w:eastAsia="Times New Roman" w:hAnsi="Arial" w:cs="Arial"/>
          <w:color w:val="000000"/>
          <w:sz w:val="24"/>
          <w:szCs w:val="24"/>
          <w:lang w:eastAsia="es-ES"/>
        </w:rPr>
      </w:pPr>
    </w:p>
    <w:tbl>
      <w:tblPr>
        <w:tblW w:w="7812" w:type="dxa"/>
        <w:jc w:val="center"/>
        <w:tblInd w:w="55" w:type="dxa"/>
        <w:tblCellMar>
          <w:left w:w="70" w:type="dxa"/>
          <w:right w:w="70" w:type="dxa"/>
        </w:tblCellMar>
        <w:tblLook w:val="04A0" w:firstRow="1" w:lastRow="0" w:firstColumn="1" w:lastColumn="0" w:noHBand="0" w:noVBand="1"/>
      </w:tblPr>
      <w:tblGrid>
        <w:gridCol w:w="1471"/>
        <w:gridCol w:w="2009"/>
        <w:gridCol w:w="2323"/>
        <w:gridCol w:w="2009"/>
      </w:tblGrid>
      <w:tr w:rsidR="00DC28B1" w:rsidRPr="00373699" w:rsidTr="00DC28B1">
        <w:trPr>
          <w:trHeight w:val="405"/>
          <w:jc w:val="center"/>
        </w:trPr>
        <w:tc>
          <w:tcPr>
            <w:tcW w:w="1498"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DC28B1">
            <w:pPr>
              <w:spacing w:after="0"/>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w:t>
            </w:r>
            <w:r w:rsidR="00DC28B1">
              <w:rPr>
                <w:rFonts w:ascii="Arial" w:eastAsia="Times New Roman" w:hAnsi="Arial" w:cs="Arial"/>
                <w:b/>
                <w:bCs/>
                <w:color w:val="000000"/>
                <w:sz w:val="24"/>
                <w:szCs w:val="24"/>
                <w:lang w:eastAsia="ca-ES"/>
              </w:rPr>
              <w:t>ributs, Multes i altres ingressos</w:t>
            </w:r>
            <w:r w:rsidRPr="00373699">
              <w:rPr>
                <w:rFonts w:ascii="Arial" w:eastAsia="Times New Roman" w:hAnsi="Arial" w:cs="Arial"/>
                <w:b/>
                <w:bCs/>
                <w:color w:val="000000"/>
                <w:sz w:val="24"/>
                <w:szCs w:val="24"/>
                <w:lang w:eastAsia="ca-ES"/>
              </w:rPr>
              <w:t xml:space="preserve">  </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 xml:space="preserve">Total </w:t>
            </w:r>
          </w:p>
        </w:tc>
      </w:tr>
      <w:tr w:rsidR="00DC28B1" w:rsidRPr="00373699" w:rsidTr="00DC28B1">
        <w:trPr>
          <w:trHeight w:val="276"/>
          <w:jc w:val="center"/>
        </w:trPr>
        <w:tc>
          <w:tcPr>
            <w:tcW w:w="1498"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1912"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2393"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2009"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r>
      <w:tr w:rsidR="00DC28B1" w:rsidRPr="00373699" w:rsidTr="00DC28B1">
        <w:trPr>
          <w:trHeight w:val="300"/>
          <w:jc w:val="center"/>
        </w:trPr>
        <w:tc>
          <w:tcPr>
            <w:tcW w:w="1498" w:type="dxa"/>
            <w:tcBorders>
              <w:top w:val="nil"/>
              <w:left w:val="single" w:sz="4" w:space="0" w:color="auto"/>
              <w:bottom w:val="single" w:sz="4" w:space="0" w:color="auto"/>
              <w:right w:val="single" w:sz="4" w:space="0" w:color="auto"/>
            </w:tcBorders>
            <w:shd w:val="clear" w:color="auto" w:fill="auto"/>
            <w:vAlign w:val="center"/>
            <w:hideMark/>
          </w:tcPr>
          <w:p w:rsidR="00B80427" w:rsidRPr="00373699" w:rsidRDefault="00B80427" w:rsidP="00F00B42">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1912" w:type="dxa"/>
            <w:tcBorders>
              <w:top w:val="nil"/>
              <w:left w:val="nil"/>
              <w:bottom w:val="single" w:sz="4" w:space="0" w:color="auto"/>
              <w:right w:val="single" w:sz="4" w:space="0" w:color="auto"/>
            </w:tcBorders>
            <w:shd w:val="clear" w:color="auto" w:fill="auto"/>
            <w:vAlign w:val="center"/>
            <w:hideMark/>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1.623.521.089,94</w:t>
            </w:r>
          </w:p>
        </w:tc>
        <w:tc>
          <w:tcPr>
            <w:tcW w:w="2393" w:type="dxa"/>
            <w:tcBorders>
              <w:top w:val="nil"/>
              <w:left w:val="nil"/>
              <w:bottom w:val="single" w:sz="4" w:space="0" w:color="auto"/>
              <w:right w:val="single" w:sz="4" w:space="0" w:color="auto"/>
            </w:tcBorders>
            <w:shd w:val="clear" w:color="auto" w:fill="auto"/>
            <w:vAlign w:val="center"/>
            <w:hideMark/>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166.326.382,05</w:t>
            </w:r>
          </w:p>
        </w:tc>
        <w:tc>
          <w:tcPr>
            <w:tcW w:w="2009" w:type="dxa"/>
            <w:tcBorders>
              <w:top w:val="nil"/>
              <w:left w:val="nil"/>
              <w:bottom w:val="single" w:sz="4" w:space="0" w:color="auto"/>
              <w:right w:val="single" w:sz="4" w:space="0" w:color="auto"/>
            </w:tcBorders>
            <w:shd w:val="clear" w:color="auto" w:fill="auto"/>
            <w:vAlign w:val="center"/>
            <w:hideMark/>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1.789.847.471,99</w:t>
            </w:r>
          </w:p>
        </w:tc>
      </w:tr>
      <w:tr w:rsidR="00DC28B1" w:rsidRPr="00373699" w:rsidTr="00DC28B1">
        <w:trPr>
          <w:trHeight w:val="300"/>
          <w:jc w:val="center"/>
        </w:trPr>
        <w:tc>
          <w:tcPr>
            <w:tcW w:w="1498" w:type="dxa"/>
            <w:tcBorders>
              <w:top w:val="nil"/>
              <w:left w:val="single" w:sz="4" w:space="0" w:color="auto"/>
              <w:bottom w:val="single" w:sz="4" w:space="0" w:color="auto"/>
              <w:right w:val="single" w:sz="4" w:space="0" w:color="auto"/>
            </w:tcBorders>
            <w:shd w:val="clear" w:color="auto" w:fill="auto"/>
            <w:vAlign w:val="center"/>
          </w:tcPr>
          <w:p w:rsidR="00B80427" w:rsidRPr="00373699" w:rsidRDefault="00B80427" w:rsidP="00F00B42">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1912" w:type="dxa"/>
            <w:tcBorders>
              <w:top w:val="nil"/>
              <w:left w:val="nil"/>
              <w:bottom w:val="single" w:sz="4" w:space="0" w:color="auto"/>
              <w:right w:val="single" w:sz="4" w:space="0" w:color="auto"/>
            </w:tcBorders>
            <w:shd w:val="clear" w:color="auto" w:fill="auto"/>
            <w:vAlign w:val="center"/>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1.645.321.987,93</w:t>
            </w:r>
          </w:p>
        </w:tc>
        <w:tc>
          <w:tcPr>
            <w:tcW w:w="2393" w:type="dxa"/>
            <w:tcBorders>
              <w:top w:val="nil"/>
              <w:left w:val="nil"/>
              <w:bottom w:val="single" w:sz="4" w:space="0" w:color="auto"/>
              <w:right w:val="single" w:sz="4" w:space="0" w:color="auto"/>
            </w:tcBorders>
            <w:shd w:val="clear" w:color="auto" w:fill="auto"/>
            <w:vAlign w:val="center"/>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192.040.814.87</w:t>
            </w:r>
          </w:p>
        </w:tc>
        <w:tc>
          <w:tcPr>
            <w:tcW w:w="2009" w:type="dxa"/>
            <w:tcBorders>
              <w:top w:val="nil"/>
              <w:left w:val="nil"/>
              <w:bottom w:val="single" w:sz="4" w:space="0" w:color="auto"/>
              <w:right w:val="single" w:sz="4" w:space="0" w:color="auto"/>
            </w:tcBorders>
            <w:shd w:val="clear" w:color="auto" w:fill="auto"/>
            <w:vAlign w:val="center"/>
          </w:tcPr>
          <w:p w:rsidR="00B80427" w:rsidRPr="00373699" w:rsidRDefault="00B80427" w:rsidP="00F00B42">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1.837.362.802,80</w:t>
            </w:r>
          </w:p>
        </w:tc>
      </w:tr>
      <w:tr w:rsidR="00DC28B1" w:rsidRPr="00373699" w:rsidTr="00DC28B1">
        <w:trPr>
          <w:trHeight w:val="300"/>
          <w:jc w:val="center"/>
        </w:trPr>
        <w:tc>
          <w:tcPr>
            <w:tcW w:w="1498" w:type="dxa"/>
            <w:tcBorders>
              <w:top w:val="nil"/>
              <w:left w:val="single" w:sz="4" w:space="0" w:color="auto"/>
              <w:bottom w:val="single" w:sz="4" w:space="0" w:color="auto"/>
              <w:right w:val="single" w:sz="4" w:space="0" w:color="auto"/>
            </w:tcBorders>
            <w:shd w:val="clear" w:color="auto" w:fill="auto"/>
            <w:vAlign w:val="center"/>
          </w:tcPr>
          <w:p w:rsidR="00FA4E35" w:rsidRPr="00373699" w:rsidRDefault="00B80427" w:rsidP="00FA4E35">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2019</w:t>
            </w:r>
          </w:p>
        </w:tc>
        <w:tc>
          <w:tcPr>
            <w:tcW w:w="1912" w:type="dxa"/>
            <w:tcBorders>
              <w:top w:val="nil"/>
              <w:left w:val="nil"/>
              <w:bottom w:val="single" w:sz="4" w:space="0" w:color="auto"/>
              <w:right w:val="single" w:sz="4" w:space="0" w:color="auto"/>
            </w:tcBorders>
            <w:shd w:val="clear" w:color="auto" w:fill="auto"/>
            <w:vAlign w:val="center"/>
          </w:tcPr>
          <w:p w:rsidR="00FA4E35" w:rsidRPr="00373699" w:rsidRDefault="00B80427" w:rsidP="00FA4E35">
            <w:pPr>
              <w:spacing w:after="0"/>
              <w:jc w:val="center"/>
              <w:rPr>
                <w:rFonts w:ascii="Arial" w:eastAsia="Times New Roman" w:hAnsi="Arial" w:cs="Arial"/>
                <w:color w:val="000000"/>
                <w:sz w:val="24"/>
                <w:szCs w:val="24"/>
                <w:lang w:eastAsia="ca-ES"/>
              </w:rPr>
            </w:pPr>
            <w:r w:rsidRPr="00B80427">
              <w:rPr>
                <w:rFonts w:ascii="Arial" w:eastAsia="Times New Roman" w:hAnsi="Arial" w:cs="Arial"/>
                <w:color w:val="000000"/>
                <w:sz w:val="24"/>
                <w:szCs w:val="24"/>
                <w:lang w:eastAsia="ca-ES"/>
              </w:rPr>
              <w:t>1</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684</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267</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382,55</w:t>
            </w:r>
          </w:p>
        </w:tc>
        <w:tc>
          <w:tcPr>
            <w:tcW w:w="2393" w:type="dxa"/>
            <w:tcBorders>
              <w:top w:val="nil"/>
              <w:left w:val="nil"/>
              <w:bottom w:val="single" w:sz="4" w:space="0" w:color="auto"/>
              <w:right w:val="single" w:sz="4" w:space="0" w:color="auto"/>
            </w:tcBorders>
            <w:shd w:val="clear" w:color="auto" w:fill="auto"/>
            <w:vAlign w:val="center"/>
          </w:tcPr>
          <w:p w:rsidR="00FA4E35" w:rsidRPr="00373699" w:rsidRDefault="00B80427" w:rsidP="00FA4E35">
            <w:pPr>
              <w:spacing w:after="0"/>
              <w:jc w:val="center"/>
              <w:rPr>
                <w:rFonts w:ascii="Arial" w:eastAsia="Times New Roman" w:hAnsi="Arial" w:cs="Arial"/>
                <w:color w:val="000000"/>
                <w:sz w:val="24"/>
                <w:szCs w:val="24"/>
                <w:lang w:eastAsia="ca-ES"/>
              </w:rPr>
            </w:pPr>
            <w:r w:rsidRPr="00B80427">
              <w:rPr>
                <w:rFonts w:ascii="Arial" w:eastAsia="Times New Roman" w:hAnsi="Arial" w:cs="Arial"/>
                <w:color w:val="000000"/>
                <w:sz w:val="24"/>
                <w:szCs w:val="24"/>
                <w:lang w:eastAsia="ca-ES"/>
              </w:rPr>
              <w:t>204</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483</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460,24</w:t>
            </w:r>
          </w:p>
        </w:tc>
        <w:tc>
          <w:tcPr>
            <w:tcW w:w="2009" w:type="dxa"/>
            <w:tcBorders>
              <w:top w:val="nil"/>
              <w:left w:val="nil"/>
              <w:bottom w:val="single" w:sz="4" w:space="0" w:color="auto"/>
              <w:right w:val="single" w:sz="4" w:space="0" w:color="auto"/>
            </w:tcBorders>
            <w:shd w:val="clear" w:color="auto" w:fill="auto"/>
            <w:vAlign w:val="center"/>
          </w:tcPr>
          <w:p w:rsidR="00FA4E35" w:rsidRPr="00373699" w:rsidRDefault="00B80427" w:rsidP="00FA4E35">
            <w:pPr>
              <w:spacing w:after="0"/>
              <w:jc w:val="center"/>
              <w:rPr>
                <w:rFonts w:ascii="Arial" w:eastAsia="Times New Roman" w:hAnsi="Arial" w:cs="Arial"/>
                <w:color w:val="000000"/>
                <w:sz w:val="24"/>
                <w:szCs w:val="24"/>
                <w:lang w:eastAsia="ca-ES"/>
              </w:rPr>
            </w:pPr>
            <w:r w:rsidRPr="00B80427">
              <w:rPr>
                <w:rFonts w:ascii="Arial" w:eastAsia="Times New Roman" w:hAnsi="Arial" w:cs="Arial"/>
                <w:color w:val="000000"/>
                <w:sz w:val="24"/>
                <w:szCs w:val="24"/>
                <w:lang w:eastAsia="ca-ES"/>
              </w:rPr>
              <w:t>1</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888</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750</w:t>
            </w:r>
            <w:r>
              <w:rPr>
                <w:rFonts w:ascii="Arial" w:eastAsia="Times New Roman" w:hAnsi="Arial" w:cs="Arial"/>
                <w:color w:val="000000"/>
                <w:sz w:val="24"/>
                <w:szCs w:val="24"/>
                <w:lang w:eastAsia="ca-ES"/>
              </w:rPr>
              <w:t>.</w:t>
            </w:r>
            <w:r w:rsidRPr="00B80427">
              <w:rPr>
                <w:rFonts w:ascii="Arial" w:eastAsia="Times New Roman" w:hAnsi="Arial" w:cs="Arial"/>
                <w:color w:val="000000"/>
                <w:sz w:val="24"/>
                <w:szCs w:val="24"/>
                <w:lang w:eastAsia="ca-ES"/>
              </w:rPr>
              <w:t>842,79</w:t>
            </w:r>
          </w:p>
        </w:tc>
      </w:tr>
    </w:tbl>
    <w:p w:rsidR="00A557B7" w:rsidRPr="00373699" w:rsidRDefault="00654869" w:rsidP="00654869">
      <w:pPr>
        <w:tabs>
          <w:tab w:val="left" w:pos="6237"/>
        </w:tabs>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ab/>
      </w:r>
    </w:p>
    <w:p w:rsidR="008D09B1" w:rsidRPr="00373699" w:rsidRDefault="008D09B1" w:rsidP="001F2291">
      <w:pPr>
        <w:rPr>
          <w:rFonts w:ascii="Arial" w:hAnsi="Arial" w:cs="Arial"/>
          <w:b/>
          <w:sz w:val="24"/>
          <w:szCs w:val="24"/>
        </w:rPr>
      </w:pPr>
      <w:r w:rsidRPr="00373699">
        <w:rPr>
          <w:rFonts w:ascii="Arial" w:hAnsi="Arial" w:cs="Arial"/>
          <w:b/>
          <w:sz w:val="24"/>
          <w:szCs w:val="24"/>
        </w:rPr>
        <w:t>Índex de l'evolució de la recaptació de l'OR</w:t>
      </w:r>
      <w:r w:rsidR="00D564BF" w:rsidRPr="00373699">
        <w:rPr>
          <w:rFonts w:ascii="Arial" w:hAnsi="Arial" w:cs="Arial"/>
          <w:b/>
          <w:sz w:val="24"/>
          <w:szCs w:val="24"/>
        </w:rPr>
        <w:t>GT</w:t>
      </w:r>
      <w:r w:rsidRPr="00373699">
        <w:rPr>
          <w:rFonts w:ascii="Arial" w:hAnsi="Arial" w:cs="Arial"/>
          <w:b/>
          <w:sz w:val="24"/>
          <w:szCs w:val="24"/>
        </w:rPr>
        <w:t xml:space="preserve"> </w:t>
      </w:r>
    </w:p>
    <w:p w:rsidR="00FA4E35" w:rsidRPr="00373699" w:rsidRDefault="00FA4E35" w:rsidP="00FA4E35">
      <w:pPr>
        <w:rPr>
          <w:rFonts w:ascii="Arial" w:eastAsia="Times New Roman" w:hAnsi="Arial" w:cs="Arial"/>
          <w:color w:val="000000"/>
          <w:sz w:val="24"/>
          <w:szCs w:val="24"/>
        </w:rPr>
      </w:pPr>
      <w:r w:rsidRPr="00373699">
        <w:rPr>
          <w:rFonts w:ascii="Arial" w:eastAsia="Times New Roman" w:hAnsi="Arial" w:cs="Arial"/>
          <w:color w:val="000000"/>
          <w:sz w:val="24"/>
          <w:szCs w:val="24"/>
        </w:rPr>
        <w:t>El volum de recaptació des de l’any 1990 a 201</w:t>
      </w:r>
      <w:r w:rsidR="00F00B42">
        <w:rPr>
          <w:rFonts w:ascii="Arial" w:eastAsia="Times New Roman" w:hAnsi="Arial" w:cs="Arial"/>
          <w:color w:val="000000"/>
          <w:sz w:val="24"/>
          <w:szCs w:val="24"/>
        </w:rPr>
        <w:t>9</w:t>
      </w:r>
      <w:r w:rsidRPr="00373699">
        <w:rPr>
          <w:rFonts w:ascii="Arial" w:eastAsia="Times New Roman" w:hAnsi="Arial" w:cs="Arial"/>
          <w:color w:val="000000"/>
          <w:sz w:val="24"/>
          <w:szCs w:val="24"/>
        </w:rPr>
        <w:t xml:space="preserve"> s’ha multiplicat per</w:t>
      </w:r>
      <w:r w:rsidR="00E93491">
        <w:rPr>
          <w:rFonts w:ascii="Arial" w:eastAsia="Times New Roman" w:hAnsi="Arial" w:cs="Arial"/>
          <w:color w:val="000000"/>
          <w:sz w:val="24"/>
          <w:szCs w:val="24"/>
        </w:rPr>
        <w:t xml:space="preserve"> més de</w:t>
      </w:r>
      <w:r w:rsidRPr="00373699">
        <w:rPr>
          <w:rFonts w:ascii="Arial" w:eastAsia="Times New Roman" w:hAnsi="Arial" w:cs="Arial"/>
          <w:color w:val="000000"/>
          <w:sz w:val="24"/>
          <w:szCs w:val="24"/>
        </w:rPr>
        <w:t xml:space="preserve"> </w:t>
      </w:r>
      <w:r w:rsidR="00076A64" w:rsidRPr="00373699">
        <w:rPr>
          <w:rFonts w:ascii="Arial" w:eastAsia="Times New Roman" w:hAnsi="Arial" w:cs="Arial"/>
          <w:color w:val="000000"/>
          <w:sz w:val="24"/>
          <w:szCs w:val="24"/>
        </w:rPr>
        <w:t>15</w:t>
      </w:r>
      <w:r w:rsidR="000C53CD">
        <w:rPr>
          <w:rFonts w:ascii="Arial" w:eastAsia="Times New Roman" w:hAnsi="Arial" w:cs="Arial"/>
          <w:color w:val="000000"/>
          <w:sz w:val="24"/>
          <w:szCs w:val="24"/>
        </w:rPr>
        <w:t>.</w:t>
      </w:r>
      <w:r w:rsidRPr="00373699">
        <w:rPr>
          <w:rFonts w:ascii="Arial" w:eastAsia="Times New Roman" w:hAnsi="Arial" w:cs="Arial"/>
          <w:color w:val="000000"/>
          <w:sz w:val="24"/>
          <w:szCs w:val="24"/>
        </w:rPr>
        <w:t xml:space="preserve"> Tanmateix, i sent de considerable magnitud la xifra de recaptació total de 201</w:t>
      </w:r>
      <w:r w:rsidR="00F00B42">
        <w:rPr>
          <w:rFonts w:ascii="Arial" w:eastAsia="Times New Roman" w:hAnsi="Arial" w:cs="Arial"/>
          <w:color w:val="000000"/>
          <w:sz w:val="24"/>
          <w:szCs w:val="24"/>
        </w:rPr>
        <w:t>9</w:t>
      </w:r>
      <w:r w:rsidRPr="00373699">
        <w:rPr>
          <w:rFonts w:ascii="Arial" w:eastAsia="Times New Roman" w:hAnsi="Arial" w:cs="Arial"/>
          <w:color w:val="000000"/>
          <w:sz w:val="24"/>
          <w:szCs w:val="24"/>
        </w:rPr>
        <w:t xml:space="preserve">, de </w:t>
      </w:r>
      <w:r w:rsidR="00F00B42" w:rsidRPr="00B80427">
        <w:rPr>
          <w:rFonts w:ascii="Arial" w:eastAsia="Times New Roman" w:hAnsi="Arial" w:cs="Arial"/>
          <w:color w:val="000000"/>
          <w:sz w:val="24"/>
          <w:szCs w:val="24"/>
          <w:lang w:eastAsia="ca-ES"/>
        </w:rPr>
        <w:t>1</w:t>
      </w:r>
      <w:r w:rsidR="00F00B42">
        <w:rPr>
          <w:rFonts w:ascii="Arial" w:eastAsia="Times New Roman" w:hAnsi="Arial" w:cs="Arial"/>
          <w:color w:val="000000"/>
          <w:sz w:val="24"/>
          <w:szCs w:val="24"/>
          <w:lang w:eastAsia="ca-ES"/>
        </w:rPr>
        <w:t>.</w:t>
      </w:r>
      <w:r w:rsidR="00F00B42" w:rsidRPr="00B80427">
        <w:rPr>
          <w:rFonts w:ascii="Arial" w:eastAsia="Times New Roman" w:hAnsi="Arial" w:cs="Arial"/>
          <w:color w:val="000000"/>
          <w:sz w:val="24"/>
          <w:szCs w:val="24"/>
          <w:lang w:eastAsia="ca-ES"/>
        </w:rPr>
        <w:t>888</w:t>
      </w:r>
      <w:r w:rsidR="00F00B42">
        <w:rPr>
          <w:rFonts w:ascii="Arial" w:eastAsia="Times New Roman" w:hAnsi="Arial" w:cs="Arial"/>
          <w:color w:val="000000"/>
          <w:sz w:val="24"/>
          <w:szCs w:val="24"/>
          <w:lang w:eastAsia="ca-ES"/>
        </w:rPr>
        <w:t>.</w:t>
      </w:r>
      <w:r w:rsidR="00F00B42" w:rsidRPr="00B80427">
        <w:rPr>
          <w:rFonts w:ascii="Arial" w:eastAsia="Times New Roman" w:hAnsi="Arial" w:cs="Arial"/>
          <w:color w:val="000000"/>
          <w:sz w:val="24"/>
          <w:szCs w:val="24"/>
          <w:lang w:eastAsia="ca-ES"/>
        </w:rPr>
        <w:t>750</w:t>
      </w:r>
      <w:r w:rsidR="00F00B42">
        <w:rPr>
          <w:rFonts w:ascii="Arial" w:eastAsia="Times New Roman" w:hAnsi="Arial" w:cs="Arial"/>
          <w:color w:val="000000"/>
          <w:sz w:val="24"/>
          <w:szCs w:val="24"/>
          <w:lang w:eastAsia="ca-ES"/>
        </w:rPr>
        <w:t>.</w:t>
      </w:r>
      <w:r w:rsidR="00F00B42" w:rsidRPr="00B80427">
        <w:rPr>
          <w:rFonts w:ascii="Arial" w:eastAsia="Times New Roman" w:hAnsi="Arial" w:cs="Arial"/>
          <w:color w:val="000000"/>
          <w:sz w:val="24"/>
          <w:szCs w:val="24"/>
          <w:lang w:eastAsia="ca-ES"/>
        </w:rPr>
        <w:t>842,79</w:t>
      </w:r>
      <w:r w:rsidR="00F00B42">
        <w:rPr>
          <w:rFonts w:ascii="Arial" w:eastAsia="Times New Roman" w:hAnsi="Arial" w:cs="Arial"/>
          <w:color w:val="000000"/>
          <w:sz w:val="24"/>
          <w:szCs w:val="24"/>
          <w:lang w:eastAsia="ca-ES"/>
        </w:rPr>
        <w:t xml:space="preserve"> </w:t>
      </w:r>
      <w:r w:rsidRPr="00373699">
        <w:rPr>
          <w:rFonts w:ascii="Arial" w:eastAsia="Times New Roman" w:hAnsi="Arial" w:cs="Arial"/>
          <w:sz w:val="24"/>
          <w:szCs w:val="24"/>
        </w:rPr>
        <w:t>euros</w:t>
      </w:r>
      <w:r w:rsidRPr="00373699">
        <w:rPr>
          <w:rFonts w:ascii="Arial" w:eastAsia="Times New Roman" w:hAnsi="Arial" w:cs="Arial"/>
          <w:color w:val="000000"/>
          <w:sz w:val="24"/>
          <w:szCs w:val="24"/>
        </w:rPr>
        <w:t>, no és prou significativa de l’esforç i extensió de les funcions de l’ORGT, doncs el canvi ha estat sobre tot qualitatiu, en a</w:t>
      </w:r>
      <w:r w:rsidR="009E0859" w:rsidRPr="00373699">
        <w:rPr>
          <w:rFonts w:ascii="Arial" w:eastAsia="Times New Roman" w:hAnsi="Arial" w:cs="Arial"/>
          <w:color w:val="000000"/>
          <w:sz w:val="24"/>
          <w:szCs w:val="24"/>
        </w:rPr>
        <w:t>mpliar l’abast de la delegació de</w:t>
      </w:r>
      <w:r w:rsidRPr="00373699">
        <w:rPr>
          <w:rFonts w:ascii="Arial" w:eastAsia="Times New Roman" w:hAnsi="Arial" w:cs="Arial"/>
          <w:color w:val="000000"/>
          <w:sz w:val="24"/>
          <w:szCs w:val="24"/>
        </w:rPr>
        <w:t xml:space="preserve"> les funcions integrants de </w:t>
      </w:r>
      <w:r w:rsidR="00D564BF" w:rsidRPr="00373699">
        <w:rPr>
          <w:rFonts w:ascii="Arial" w:eastAsia="Times New Roman" w:hAnsi="Arial" w:cs="Arial"/>
          <w:color w:val="000000"/>
          <w:sz w:val="24"/>
          <w:szCs w:val="24"/>
        </w:rPr>
        <w:t>g</w:t>
      </w:r>
      <w:r w:rsidRPr="00373699">
        <w:rPr>
          <w:rFonts w:ascii="Arial" w:eastAsia="Times New Roman" w:hAnsi="Arial" w:cs="Arial"/>
          <w:bCs/>
          <w:color w:val="000000"/>
          <w:sz w:val="24"/>
          <w:szCs w:val="24"/>
        </w:rPr>
        <w:t>estió tributària</w:t>
      </w:r>
      <w:r w:rsidRPr="00373699">
        <w:rPr>
          <w:rFonts w:ascii="Arial" w:eastAsia="Times New Roman" w:hAnsi="Arial" w:cs="Arial"/>
          <w:color w:val="000000"/>
          <w:sz w:val="24"/>
          <w:szCs w:val="24"/>
        </w:rPr>
        <w:t>, que comporten major dificultat i complexitat.</w:t>
      </w:r>
    </w:p>
    <w:p w:rsidR="00BD16FA" w:rsidRDefault="00FA4E35" w:rsidP="001F2291">
      <w:pPr>
        <w:rPr>
          <w:rFonts w:ascii="Arial" w:eastAsia="Times New Roman" w:hAnsi="Arial" w:cs="Arial"/>
          <w:color w:val="000000"/>
          <w:sz w:val="24"/>
          <w:szCs w:val="24"/>
        </w:rPr>
      </w:pPr>
      <w:r w:rsidRPr="00373699">
        <w:rPr>
          <w:rFonts w:ascii="Arial" w:eastAsia="Times New Roman" w:hAnsi="Arial" w:cs="Arial"/>
          <w:color w:val="000000"/>
          <w:sz w:val="24"/>
          <w:szCs w:val="24"/>
        </w:rPr>
        <w:lastRenderedPageBreak/>
        <w:t xml:space="preserve">Les xifres </w:t>
      </w:r>
      <w:r w:rsidR="00823286">
        <w:rPr>
          <w:rFonts w:ascii="Arial" w:eastAsia="Times New Roman" w:hAnsi="Arial" w:cs="Arial"/>
          <w:color w:val="000000"/>
          <w:sz w:val="24"/>
          <w:szCs w:val="24"/>
        </w:rPr>
        <w:t>que inclouen el total de recaptació (tributs</w:t>
      </w:r>
      <w:r w:rsidR="000C53CD">
        <w:rPr>
          <w:rFonts w:ascii="Arial" w:eastAsia="Times New Roman" w:hAnsi="Arial" w:cs="Arial"/>
          <w:color w:val="000000"/>
          <w:sz w:val="24"/>
          <w:szCs w:val="24"/>
        </w:rPr>
        <w:t>,</w:t>
      </w:r>
      <w:r w:rsidR="00823286">
        <w:rPr>
          <w:rFonts w:ascii="Arial" w:eastAsia="Times New Roman" w:hAnsi="Arial" w:cs="Arial"/>
          <w:color w:val="000000"/>
          <w:sz w:val="24"/>
          <w:szCs w:val="24"/>
        </w:rPr>
        <w:t xml:space="preserve"> multes</w:t>
      </w:r>
      <w:r w:rsidR="000C53CD">
        <w:rPr>
          <w:rFonts w:ascii="Arial" w:eastAsia="Times New Roman" w:hAnsi="Arial" w:cs="Arial"/>
          <w:color w:val="000000"/>
          <w:sz w:val="24"/>
          <w:szCs w:val="24"/>
        </w:rPr>
        <w:t xml:space="preserve"> i altres ingressos</w:t>
      </w:r>
      <w:r w:rsidR="00823286">
        <w:rPr>
          <w:rFonts w:ascii="Arial" w:eastAsia="Times New Roman" w:hAnsi="Arial" w:cs="Arial"/>
          <w:color w:val="000000"/>
          <w:sz w:val="24"/>
          <w:szCs w:val="24"/>
        </w:rPr>
        <w:t xml:space="preserve">) són </w:t>
      </w:r>
      <w:r w:rsidRPr="00373699">
        <w:rPr>
          <w:rFonts w:ascii="Arial" w:eastAsia="Times New Roman" w:hAnsi="Arial" w:cs="Arial"/>
          <w:color w:val="000000"/>
          <w:sz w:val="24"/>
          <w:szCs w:val="24"/>
        </w:rPr>
        <w:t>les següents:</w:t>
      </w:r>
    </w:p>
    <w:p w:rsidR="00365588" w:rsidRPr="00373699" w:rsidRDefault="00365588" w:rsidP="001F2291">
      <w:pPr>
        <w:rPr>
          <w:rFonts w:ascii="Arial" w:hAnsi="Arial" w:cs="Arial"/>
          <w:b/>
          <w:sz w:val="24"/>
          <w:szCs w:val="24"/>
        </w:rPr>
      </w:pPr>
    </w:p>
    <w:tbl>
      <w:tblPr>
        <w:tblW w:w="6452" w:type="dxa"/>
        <w:jc w:val="center"/>
        <w:tblCellSpacing w:w="0" w:type="dxa"/>
        <w:tblCellMar>
          <w:left w:w="0" w:type="dxa"/>
          <w:right w:w="0" w:type="dxa"/>
        </w:tblCellMar>
        <w:tblLook w:val="04A0" w:firstRow="1" w:lastRow="0" w:firstColumn="1" w:lastColumn="0" w:noHBand="0" w:noVBand="1"/>
      </w:tblPr>
      <w:tblGrid>
        <w:gridCol w:w="850"/>
        <w:gridCol w:w="1761"/>
        <w:gridCol w:w="1857"/>
        <w:gridCol w:w="1984"/>
      </w:tblGrid>
      <w:tr w:rsidR="00DC28B1" w:rsidRPr="008A4453" w:rsidTr="00BA6682">
        <w:trPr>
          <w:trHeight w:val="230"/>
          <w:tblCellSpacing w:w="0" w:type="dxa"/>
          <w:jc w:val="center"/>
        </w:trPr>
        <w:tc>
          <w:tcPr>
            <w:tcW w:w="850"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DC28B1" w:rsidRPr="008A4453" w:rsidRDefault="00DC28B1"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Any</w:t>
            </w:r>
          </w:p>
        </w:tc>
        <w:tc>
          <w:tcPr>
            <w:tcW w:w="176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DC28B1" w:rsidRPr="008A4453" w:rsidRDefault="00DC28B1"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Recaptació voluntària</w:t>
            </w:r>
          </w:p>
        </w:tc>
        <w:tc>
          <w:tcPr>
            <w:tcW w:w="1857"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DC28B1" w:rsidRPr="008A4453" w:rsidRDefault="00DC28B1"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Recaptació</w:t>
            </w:r>
          </w:p>
          <w:p w:rsidR="00DC28B1" w:rsidRPr="008A4453" w:rsidRDefault="00DC28B1"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executiva</w:t>
            </w:r>
          </w:p>
        </w:tc>
        <w:tc>
          <w:tcPr>
            <w:tcW w:w="1984"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DC28B1" w:rsidRPr="008A4453" w:rsidRDefault="00DC28B1"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Total recaptació</w:t>
            </w:r>
          </w:p>
        </w:tc>
      </w:tr>
      <w:tr w:rsidR="00DC28B1" w:rsidRPr="008A4453" w:rsidTr="00BA6682">
        <w:trPr>
          <w:trHeight w:val="375"/>
          <w:tblCellSpacing w:w="0" w:type="dxa"/>
          <w:jc w:val="center"/>
        </w:trPr>
        <w:tc>
          <w:tcPr>
            <w:tcW w:w="0" w:type="auto"/>
            <w:vMerge/>
            <w:tcBorders>
              <w:top w:val="single" w:sz="6" w:space="0" w:color="414141"/>
              <w:left w:val="single" w:sz="6" w:space="0" w:color="414141"/>
              <w:bottom w:val="nil"/>
              <w:right w:val="single" w:sz="6" w:space="0" w:color="414141"/>
            </w:tcBorders>
            <w:vAlign w:val="center"/>
            <w:hideMark/>
          </w:tcPr>
          <w:p w:rsidR="00DC28B1" w:rsidRPr="008A4453" w:rsidRDefault="00DC28B1" w:rsidP="00BD16FA">
            <w:pPr>
              <w:spacing w:after="0"/>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DC28B1" w:rsidRPr="008A4453" w:rsidRDefault="00DC28B1" w:rsidP="00BD16FA">
            <w:pPr>
              <w:spacing w:after="0"/>
              <w:rPr>
                <w:rFonts w:ascii="Arial" w:eastAsia="Times New Roman" w:hAnsi="Arial" w:cs="Arial"/>
                <w:color w:val="000000"/>
                <w:sz w:val="20"/>
                <w:szCs w:val="20"/>
                <w:lang w:eastAsia="es-ES"/>
              </w:rPr>
            </w:pPr>
          </w:p>
        </w:tc>
        <w:tc>
          <w:tcPr>
            <w:tcW w:w="1857" w:type="dxa"/>
            <w:vMerge/>
            <w:tcBorders>
              <w:top w:val="single" w:sz="6" w:space="0" w:color="414141"/>
              <w:left w:val="single" w:sz="6" w:space="0" w:color="414141"/>
              <w:bottom w:val="nil"/>
              <w:right w:val="single" w:sz="6" w:space="0" w:color="414141"/>
            </w:tcBorders>
            <w:vAlign w:val="center"/>
            <w:hideMark/>
          </w:tcPr>
          <w:p w:rsidR="00DC28B1" w:rsidRPr="008A4453" w:rsidRDefault="00DC28B1" w:rsidP="00BD16FA">
            <w:pPr>
              <w:spacing w:after="0"/>
              <w:rPr>
                <w:rFonts w:ascii="Arial" w:eastAsia="Times New Roman" w:hAnsi="Arial" w:cs="Arial"/>
                <w:color w:val="000000"/>
                <w:sz w:val="20"/>
                <w:szCs w:val="20"/>
                <w:lang w:eastAsia="es-ES"/>
              </w:rPr>
            </w:pPr>
          </w:p>
        </w:tc>
        <w:tc>
          <w:tcPr>
            <w:tcW w:w="1984" w:type="dxa"/>
            <w:vMerge/>
            <w:tcBorders>
              <w:top w:val="single" w:sz="6" w:space="0" w:color="414141"/>
              <w:left w:val="single" w:sz="6" w:space="0" w:color="414141"/>
              <w:bottom w:val="nil"/>
              <w:right w:val="single" w:sz="6" w:space="0" w:color="414141"/>
            </w:tcBorders>
            <w:vAlign w:val="center"/>
            <w:hideMark/>
          </w:tcPr>
          <w:p w:rsidR="00DC28B1" w:rsidRPr="008A4453" w:rsidRDefault="00DC28B1" w:rsidP="00BD16FA">
            <w:pPr>
              <w:spacing w:after="0"/>
              <w:rPr>
                <w:rFonts w:ascii="Arial" w:eastAsia="Times New Roman" w:hAnsi="Arial" w:cs="Arial"/>
                <w:color w:val="000000"/>
                <w:sz w:val="20"/>
                <w:szCs w:val="20"/>
                <w:lang w:eastAsia="es-ES"/>
              </w:rPr>
            </w:pP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1990*</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76.893.489,00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44.108.278,00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121.001.767,00</w:t>
            </w:r>
          </w:p>
        </w:tc>
      </w:tr>
      <w:tr w:rsidR="00DC28B1" w:rsidRPr="008A4453" w:rsidTr="00BA6682">
        <w:trPr>
          <w:trHeight w:val="240"/>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1991*</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77.236.564,00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21.355.107,00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98.355.107,00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1992*</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108.663.032,00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25.534.947,00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134.197.980,00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1993*</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120.397.581,00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29.933.748,00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150.331.329,00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1994*</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139.337.444,00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38.429.916,00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177.767.360,00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1995*</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154.699.314,00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38.413.088,00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193.112.401,00</w:t>
            </w:r>
          </w:p>
        </w:tc>
      </w:tr>
      <w:tr w:rsidR="00DC28B1" w:rsidRPr="008A4453" w:rsidTr="00BA6682">
        <w:trPr>
          <w:trHeight w:val="240"/>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1996*</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176.676.523,00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39.755.749,00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216.432.272,00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1997*</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214.386.427,00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42.355.727,00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256.742.154,00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1998*</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249.489.140,00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51.568.041,00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301.057.180,00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1999*</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313.478.898,00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57.370.812,00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370.849.711,00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2000*</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358.470.665,00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61.683.074,00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420.153.739,00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2001*</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454.293.270,00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70.960.898,00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525.254.168,00</w:t>
            </w:r>
          </w:p>
        </w:tc>
      </w:tr>
      <w:tr w:rsidR="00DC28B1" w:rsidRPr="008A4453" w:rsidTr="00BA6682">
        <w:trPr>
          <w:trHeight w:val="25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2002</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512.967.467,00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78.182.329,00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591.149.796,00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2003</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519.788.028,00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79.560.648,00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599.348.676,00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2004</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644.959.250,00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85.361.342,00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730.320.592,00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2005</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781.040.371,00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103.479.905,00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884.520.276,00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2006</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930.770.892,00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113.758.038,00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1.044.528.930,00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2007</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991.092.732,00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113.767.391,00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1.104.860.124,00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2008</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1.041.758.228,00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106.808.301,00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1.148.566.528,00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2009</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1.053.150.881,00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124.672.405,00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1.177.823.286,00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2010</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1.123.082.835,00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140.138.619,00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1.263.221.454,00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2011</w:t>
            </w:r>
          </w:p>
        </w:tc>
        <w:tc>
          <w:tcPr>
            <w:tcW w:w="1761"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1.187.659.910,00</w:t>
            </w:r>
          </w:p>
        </w:tc>
        <w:tc>
          <w:tcPr>
            <w:tcW w:w="1857"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147.576.446,00</w:t>
            </w:r>
          </w:p>
        </w:tc>
        <w:tc>
          <w:tcPr>
            <w:tcW w:w="1984" w:type="dxa"/>
            <w:tcBorders>
              <w:top w:val="single" w:sz="6" w:space="0" w:color="414141"/>
              <w:left w:val="single" w:sz="6" w:space="0" w:color="414141"/>
              <w:bottom w:val="single" w:sz="6" w:space="0" w:color="414141"/>
              <w:right w:val="single" w:sz="6" w:space="0" w:color="414141"/>
            </w:tcBorders>
            <w:hideMark/>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1.335.236.356,00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2012</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1.301.853.564,00</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173.809.134,00</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1.475.662.698,64</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2013</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1.401.515.005,22</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177.220.688,00</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1.578.771.286,00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2014</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1.469.241.508,90</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A8486B">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189.755.563,81</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1.658.997.072,71</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2015</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1.537.808.056,09</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171.625.047,44</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1.709.433.103,53</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2016</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1.579.911.162,77</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169.969.514,32</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1.749.880.677,09</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2017</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1.623.521.089,94</w:t>
            </w:r>
          </w:p>
        </w:tc>
        <w:tc>
          <w:tcPr>
            <w:tcW w:w="1857"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166.326.382,05</w:t>
            </w:r>
          </w:p>
        </w:tc>
        <w:tc>
          <w:tcPr>
            <w:tcW w:w="1984" w:type="dxa"/>
            <w:tcBorders>
              <w:top w:val="single" w:sz="6" w:space="0" w:color="414141"/>
              <w:left w:val="single" w:sz="6" w:space="0" w:color="414141"/>
              <w:bottom w:val="single" w:sz="6" w:space="0" w:color="414141"/>
              <w:right w:val="single" w:sz="6" w:space="0" w:color="414141"/>
            </w:tcBorders>
            <w:shd w:val="clear" w:color="auto" w:fill="auto"/>
          </w:tcPr>
          <w:p w:rsidR="00DC28B1" w:rsidRPr="008A4453" w:rsidRDefault="00DC28B1"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1.789.847.471,99</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6"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2018</w:t>
            </w:r>
          </w:p>
        </w:tc>
        <w:tc>
          <w:tcPr>
            <w:tcW w:w="1761" w:type="dxa"/>
            <w:tcBorders>
              <w:top w:val="single" w:sz="6" w:space="0" w:color="414141"/>
              <w:left w:val="single" w:sz="6" w:space="0" w:color="414141"/>
              <w:bottom w:val="single" w:sz="6" w:space="0" w:color="414141"/>
              <w:right w:val="single" w:sz="6" w:space="0" w:color="414141"/>
            </w:tcBorders>
            <w:shd w:val="clear" w:color="auto" w:fill="auto"/>
            <w:vAlign w:val="center"/>
          </w:tcPr>
          <w:p w:rsidR="00DC28B1" w:rsidRPr="008A4453" w:rsidRDefault="00DC28B1" w:rsidP="00A8486B">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1.645.321.987,93</w:t>
            </w:r>
          </w:p>
        </w:tc>
        <w:tc>
          <w:tcPr>
            <w:tcW w:w="1857" w:type="dxa"/>
            <w:tcBorders>
              <w:top w:val="single" w:sz="6" w:space="0" w:color="414141"/>
              <w:left w:val="single" w:sz="6" w:space="0" w:color="414141"/>
              <w:bottom w:val="single" w:sz="6" w:space="0" w:color="414141"/>
              <w:right w:val="single" w:sz="6" w:space="0" w:color="414141"/>
            </w:tcBorders>
            <w:shd w:val="clear" w:color="auto" w:fill="auto"/>
            <w:vAlign w:val="center"/>
          </w:tcPr>
          <w:p w:rsidR="00DC28B1" w:rsidRPr="008A4453" w:rsidRDefault="00DC28B1" w:rsidP="00A8486B">
            <w:pPr>
              <w:spacing w:after="0"/>
              <w:jc w:val="right"/>
              <w:rPr>
                <w:rFonts w:ascii="Arial" w:eastAsia="Times New Roman" w:hAnsi="Arial" w:cs="Arial"/>
                <w:color w:val="000000"/>
                <w:sz w:val="20"/>
                <w:szCs w:val="20"/>
                <w:lang w:eastAsia="ca-ES"/>
              </w:rPr>
            </w:pPr>
            <w:r w:rsidRPr="008A4453">
              <w:rPr>
                <w:rFonts w:ascii="Arial" w:eastAsia="Times New Roman" w:hAnsi="Arial" w:cs="Arial"/>
                <w:color w:val="000000"/>
                <w:sz w:val="20"/>
                <w:szCs w:val="20"/>
                <w:lang w:eastAsia="es-ES"/>
              </w:rPr>
              <w:t>192.040.814.87</w:t>
            </w:r>
          </w:p>
        </w:tc>
        <w:tc>
          <w:tcPr>
            <w:tcW w:w="1984" w:type="dxa"/>
            <w:tcBorders>
              <w:top w:val="single" w:sz="6" w:space="0" w:color="414141"/>
              <w:left w:val="single" w:sz="6" w:space="0" w:color="414141"/>
              <w:bottom w:val="single" w:sz="6" w:space="0" w:color="414141"/>
              <w:right w:val="single" w:sz="6" w:space="0" w:color="414141"/>
            </w:tcBorders>
            <w:shd w:val="clear" w:color="auto" w:fill="auto"/>
            <w:vAlign w:val="center"/>
          </w:tcPr>
          <w:p w:rsidR="00DC28B1" w:rsidRPr="008A4453" w:rsidRDefault="00DC28B1" w:rsidP="00A8486B">
            <w:pPr>
              <w:spacing w:after="0"/>
              <w:jc w:val="right"/>
              <w:rPr>
                <w:rFonts w:ascii="Arial" w:eastAsia="Times New Roman" w:hAnsi="Arial" w:cs="Arial"/>
                <w:color w:val="000000"/>
                <w:sz w:val="20"/>
                <w:szCs w:val="20"/>
                <w:lang w:eastAsia="ca-ES"/>
              </w:rPr>
            </w:pPr>
            <w:r w:rsidRPr="008A4453">
              <w:rPr>
                <w:rFonts w:ascii="Arial" w:eastAsia="Times New Roman" w:hAnsi="Arial" w:cs="Arial"/>
                <w:color w:val="000000"/>
                <w:sz w:val="20"/>
                <w:szCs w:val="20"/>
                <w:lang w:eastAsia="es-ES"/>
              </w:rPr>
              <w:t>1.837.362.802,80</w:t>
            </w:r>
          </w:p>
        </w:tc>
      </w:tr>
      <w:tr w:rsidR="00DC28B1" w:rsidRPr="008A4453" w:rsidTr="00BA6682">
        <w:trPr>
          <w:trHeight w:val="225"/>
          <w:tblCellSpacing w:w="0" w:type="dxa"/>
          <w:jc w:val="center"/>
        </w:trPr>
        <w:tc>
          <w:tcPr>
            <w:tcW w:w="850" w:type="dxa"/>
            <w:tcBorders>
              <w:top w:val="single" w:sz="6" w:space="0" w:color="414141"/>
              <w:left w:val="single" w:sz="6" w:space="0" w:color="414141"/>
              <w:bottom w:val="single" w:sz="12" w:space="0" w:color="414141"/>
              <w:right w:val="single" w:sz="6" w:space="0" w:color="414141"/>
            </w:tcBorders>
          </w:tcPr>
          <w:p w:rsidR="00DC28B1" w:rsidRPr="008A4453" w:rsidRDefault="00DC28B1" w:rsidP="00BD16FA">
            <w:pPr>
              <w:spacing w:after="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2019</w:t>
            </w:r>
          </w:p>
        </w:tc>
        <w:tc>
          <w:tcPr>
            <w:tcW w:w="1761" w:type="dxa"/>
            <w:tcBorders>
              <w:top w:val="single" w:sz="6" w:space="0" w:color="414141"/>
              <w:left w:val="single" w:sz="6" w:space="0" w:color="414141"/>
              <w:bottom w:val="single" w:sz="12" w:space="0" w:color="414141"/>
              <w:right w:val="single" w:sz="6" w:space="0" w:color="414141"/>
            </w:tcBorders>
            <w:shd w:val="clear" w:color="auto" w:fill="auto"/>
            <w:vAlign w:val="center"/>
          </w:tcPr>
          <w:p w:rsidR="00DC28B1" w:rsidRPr="009304B9" w:rsidRDefault="00DC28B1" w:rsidP="009304B9">
            <w:pPr>
              <w:spacing w:after="0"/>
              <w:jc w:val="right"/>
              <w:rPr>
                <w:rFonts w:ascii="Arial" w:eastAsia="Times New Roman" w:hAnsi="Arial" w:cs="Arial"/>
                <w:color w:val="000000"/>
                <w:sz w:val="20"/>
                <w:szCs w:val="20"/>
                <w:lang w:eastAsia="es-ES"/>
              </w:rPr>
            </w:pPr>
            <w:r w:rsidRPr="009304B9">
              <w:rPr>
                <w:rFonts w:ascii="Arial" w:eastAsia="Times New Roman" w:hAnsi="Arial" w:cs="Arial"/>
                <w:color w:val="000000"/>
                <w:sz w:val="20"/>
                <w:szCs w:val="20"/>
                <w:lang w:eastAsia="es-ES"/>
              </w:rPr>
              <w:t>1.684.267.382,55</w:t>
            </w:r>
          </w:p>
        </w:tc>
        <w:tc>
          <w:tcPr>
            <w:tcW w:w="1857" w:type="dxa"/>
            <w:tcBorders>
              <w:top w:val="single" w:sz="6" w:space="0" w:color="414141"/>
              <w:left w:val="single" w:sz="6" w:space="0" w:color="414141"/>
              <w:bottom w:val="single" w:sz="12" w:space="0" w:color="414141"/>
              <w:right w:val="single" w:sz="6" w:space="0" w:color="414141"/>
            </w:tcBorders>
            <w:shd w:val="clear" w:color="auto" w:fill="auto"/>
            <w:vAlign w:val="center"/>
          </w:tcPr>
          <w:p w:rsidR="00DC28B1" w:rsidRPr="009304B9" w:rsidRDefault="00DC28B1" w:rsidP="009304B9">
            <w:pPr>
              <w:spacing w:after="0"/>
              <w:jc w:val="right"/>
              <w:rPr>
                <w:rFonts w:ascii="Arial" w:eastAsia="Times New Roman" w:hAnsi="Arial" w:cs="Arial"/>
                <w:color w:val="000000"/>
                <w:sz w:val="20"/>
                <w:szCs w:val="20"/>
                <w:lang w:eastAsia="es-ES"/>
              </w:rPr>
            </w:pPr>
            <w:r w:rsidRPr="009304B9">
              <w:rPr>
                <w:rFonts w:ascii="Arial" w:eastAsia="Times New Roman" w:hAnsi="Arial" w:cs="Arial"/>
                <w:color w:val="000000"/>
                <w:sz w:val="20"/>
                <w:szCs w:val="20"/>
                <w:lang w:eastAsia="es-ES"/>
              </w:rPr>
              <w:t>204.483.460,24</w:t>
            </w:r>
          </w:p>
        </w:tc>
        <w:tc>
          <w:tcPr>
            <w:tcW w:w="1984" w:type="dxa"/>
            <w:tcBorders>
              <w:top w:val="single" w:sz="6" w:space="0" w:color="414141"/>
              <w:left w:val="single" w:sz="6" w:space="0" w:color="414141"/>
              <w:bottom w:val="single" w:sz="12" w:space="0" w:color="414141"/>
              <w:right w:val="single" w:sz="6" w:space="0" w:color="414141"/>
            </w:tcBorders>
            <w:shd w:val="clear" w:color="auto" w:fill="auto"/>
            <w:vAlign w:val="center"/>
          </w:tcPr>
          <w:p w:rsidR="00DC28B1" w:rsidRPr="009304B9" w:rsidRDefault="00DC28B1" w:rsidP="009304B9">
            <w:pPr>
              <w:spacing w:after="0"/>
              <w:jc w:val="right"/>
              <w:rPr>
                <w:rFonts w:ascii="Arial" w:eastAsia="Times New Roman" w:hAnsi="Arial" w:cs="Arial"/>
                <w:color w:val="000000"/>
                <w:sz w:val="20"/>
                <w:szCs w:val="20"/>
                <w:lang w:eastAsia="es-ES"/>
              </w:rPr>
            </w:pPr>
            <w:r w:rsidRPr="009304B9">
              <w:rPr>
                <w:rFonts w:ascii="Arial" w:eastAsia="Times New Roman" w:hAnsi="Arial" w:cs="Arial"/>
                <w:color w:val="000000"/>
                <w:sz w:val="20"/>
                <w:szCs w:val="20"/>
                <w:lang w:eastAsia="es-ES"/>
              </w:rPr>
              <w:t>1.888.750.842,79</w:t>
            </w:r>
          </w:p>
        </w:tc>
      </w:tr>
    </w:tbl>
    <w:p w:rsidR="00BD16FA" w:rsidRPr="00DC28B1" w:rsidRDefault="00BD16FA" w:rsidP="00BA6682">
      <w:pPr>
        <w:spacing w:after="0"/>
        <w:ind w:firstLine="1560"/>
        <w:rPr>
          <w:rFonts w:ascii="Arial" w:eastAsia="Times New Roman" w:hAnsi="Arial" w:cs="Arial"/>
          <w:color w:val="000000"/>
          <w:sz w:val="18"/>
          <w:szCs w:val="18"/>
          <w:lang w:eastAsia="es-ES"/>
        </w:rPr>
      </w:pPr>
      <w:r w:rsidRPr="00DC28B1">
        <w:rPr>
          <w:rFonts w:ascii="Arial" w:eastAsia="Times New Roman" w:hAnsi="Arial" w:cs="Arial"/>
          <w:color w:val="000000"/>
          <w:sz w:val="18"/>
          <w:szCs w:val="18"/>
          <w:lang w:eastAsia="es-ES"/>
        </w:rPr>
        <w:t>* Quantitats equivalents en euros de les quantitats en pessetes d’aquests anys.</w:t>
      </w:r>
    </w:p>
    <w:p w:rsidR="00BD16FA" w:rsidRPr="00373699" w:rsidRDefault="00BD16FA" w:rsidP="001F2291">
      <w:pPr>
        <w:rPr>
          <w:rFonts w:ascii="Arial" w:hAnsi="Arial" w:cs="Arial"/>
          <w:b/>
          <w:sz w:val="24"/>
          <w:szCs w:val="24"/>
        </w:rPr>
      </w:pPr>
    </w:p>
    <w:p w:rsidR="00B86753" w:rsidRPr="00373699" w:rsidRDefault="00B86753" w:rsidP="001F2291">
      <w:pPr>
        <w:rPr>
          <w:rFonts w:ascii="Arial" w:hAnsi="Arial" w:cs="Arial"/>
          <w:b/>
          <w:sz w:val="24"/>
          <w:szCs w:val="24"/>
        </w:rPr>
      </w:pPr>
    </w:p>
    <w:p w:rsidR="004D1E99" w:rsidRPr="00373699" w:rsidRDefault="004A4F70" w:rsidP="001F2291">
      <w:pPr>
        <w:rPr>
          <w:rFonts w:ascii="Arial" w:hAnsi="Arial" w:cs="Arial"/>
          <w:b/>
          <w:sz w:val="24"/>
          <w:szCs w:val="24"/>
        </w:rPr>
      </w:pPr>
      <w:r w:rsidRPr="00373699">
        <w:rPr>
          <w:rFonts w:ascii="Arial" w:hAnsi="Arial" w:cs="Arial"/>
          <w:b/>
          <w:sz w:val="24"/>
          <w:szCs w:val="24"/>
        </w:rPr>
        <w:t>Recaptació voluntària</w:t>
      </w:r>
      <w:r w:rsidR="000B667A" w:rsidRPr="00373699">
        <w:rPr>
          <w:rFonts w:ascii="Arial" w:hAnsi="Arial" w:cs="Arial"/>
          <w:b/>
          <w:sz w:val="24"/>
          <w:szCs w:val="24"/>
        </w:rPr>
        <w:t xml:space="preserve"> dels rebuts</w:t>
      </w:r>
    </w:p>
    <w:p w:rsidR="004A4F70" w:rsidRDefault="004A4F70" w:rsidP="008B1576">
      <w:pPr>
        <w:rPr>
          <w:rFonts w:ascii="Arial" w:hAnsi="Arial" w:cs="Arial"/>
          <w:sz w:val="24"/>
          <w:szCs w:val="24"/>
        </w:rPr>
      </w:pPr>
      <w:r w:rsidRPr="00373699">
        <w:rPr>
          <w:rFonts w:ascii="Arial" w:hAnsi="Arial" w:cs="Arial"/>
          <w:sz w:val="24"/>
          <w:szCs w:val="24"/>
        </w:rPr>
        <w:t xml:space="preserve">En les dades que s’especifiquen tot seguit es mostren els percentatges de cobrament en període voluntari dels rebuts, </w:t>
      </w:r>
      <w:r w:rsidR="004053F2" w:rsidRPr="00373699">
        <w:rPr>
          <w:rFonts w:ascii="Arial" w:hAnsi="Arial" w:cs="Arial"/>
          <w:sz w:val="24"/>
          <w:szCs w:val="24"/>
        </w:rPr>
        <w:t>essent els cobraments d’</w:t>
      </w:r>
      <w:r w:rsidRPr="00373699">
        <w:rPr>
          <w:rFonts w:ascii="Arial" w:hAnsi="Arial" w:cs="Arial"/>
          <w:sz w:val="24"/>
          <w:szCs w:val="24"/>
        </w:rPr>
        <w:t>aquest exercici un 91</w:t>
      </w:r>
      <w:r w:rsidR="008F61D0">
        <w:rPr>
          <w:rFonts w:ascii="Arial" w:hAnsi="Arial" w:cs="Arial"/>
          <w:sz w:val="24"/>
          <w:szCs w:val="24"/>
        </w:rPr>
        <w:t>,17</w:t>
      </w:r>
      <w:r w:rsidRPr="00373699">
        <w:rPr>
          <w:rFonts w:ascii="Arial" w:hAnsi="Arial" w:cs="Arial"/>
          <w:sz w:val="24"/>
          <w:szCs w:val="24"/>
        </w:rPr>
        <w:t>% de</w:t>
      </w:r>
      <w:r w:rsidR="004053F2" w:rsidRPr="00373699">
        <w:rPr>
          <w:rFonts w:ascii="Arial" w:hAnsi="Arial" w:cs="Arial"/>
          <w:sz w:val="24"/>
          <w:szCs w:val="24"/>
        </w:rPr>
        <w:t xml:space="preserve"> l’</w:t>
      </w:r>
      <w:r w:rsidRPr="00373699">
        <w:rPr>
          <w:rFonts w:ascii="Arial" w:hAnsi="Arial" w:cs="Arial"/>
          <w:sz w:val="24"/>
          <w:szCs w:val="24"/>
        </w:rPr>
        <w:t>import posat a</w:t>
      </w:r>
      <w:r w:rsidR="00C64B99" w:rsidRPr="00373699">
        <w:rPr>
          <w:rFonts w:ascii="Arial" w:hAnsi="Arial" w:cs="Arial"/>
          <w:sz w:val="24"/>
          <w:szCs w:val="24"/>
        </w:rPr>
        <w:t>l</w:t>
      </w:r>
      <w:r w:rsidRPr="00373699">
        <w:rPr>
          <w:rFonts w:ascii="Arial" w:hAnsi="Arial" w:cs="Arial"/>
          <w:sz w:val="24"/>
          <w:szCs w:val="24"/>
        </w:rPr>
        <w:t xml:space="preserve"> cobrament</w:t>
      </w:r>
      <w:r w:rsidR="000C53CD">
        <w:rPr>
          <w:rFonts w:ascii="Arial" w:hAnsi="Arial" w:cs="Arial"/>
          <w:sz w:val="24"/>
          <w:szCs w:val="24"/>
        </w:rPr>
        <w:t xml:space="preserve"> descompta</w:t>
      </w:r>
      <w:r w:rsidR="00A01C44">
        <w:rPr>
          <w:rFonts w:ascii="Arial" w:hAnsi="Arial" w:cs="Arial"/>
          <w:sz w:val="24"/>
          <w:szCs w:val="24"/>
        </w:rPr>
        <w:t>n</w:t>
      </w:r>
      <w:r w:rsidR="000C53CD">
        <w:rPr>
          <w:rFonts w:ascii="Arial" w:hAnsi="Arial" w:cs="Arial"/>
          <w:sz w:val="24"/>
          <w:szCs w:val="24"/>
        </w:rPr>
        <w:t xml:space="preserve">t la </w:t>
      </w:r>
      <w:r w:rsidR="00A01C44">
        <w:rPr>
          <w:rFonts w:ascii="Arial" w:hAnsi="Arial" w:cs="Arial"/>
          <w:sz w:val="24"/>
          <w:szCs w:val="24"/>
        </w:rPr>
        <w:t>voluntària</w:t>
      </w:r>
      <w:r w:rsidR="000C53CD">
        <w:rPr>
          <w:rFonts w:ascii="Arial" w:hAnsi="Arial" w:cs="Arial"/>
          <w:sz w:val="24"/>
          <w:szCs w:val="24"/>
        </w:rPr>
        <w:t xml:space="preserve"> no finalitzada</w:t>
      </w:r>
      <w:r w:rsidR="00C64B99" w:rsidRPr="00373699">
        <w:rPr>
          <w:rFonts w:ascii="Arial" w:hAnsi="Arial" w:cs="Arial"/>
          <w:sz w:val="24"/>
          <w:szCs w:val="24"/>
        </w:rPr>
        <w:t>.</w:t>
      </w:r>
    </w:p>
    <w:p w:rsidR="006754D0" w:rsidRDefault="00BD5689" w:rsidP="006754D0">
      <w:pPr>
        <w:rPr>
          <w:rFonts w:ascii="Arial" w:eastAsia="Times New Roman" w:hAnsi="Arial" w:cs="Arial"/>
          <w:sz w:val="24"/>
          <w:szCs w:val="24"/>
          <w:lang w:eastAsia="es-ES"/>
        </w:rPr>
      </w:pPr>
      <w:r w:rsidRPr="002D12DF">
        <w:rPr>
          <w:rFonts w:ascii="Arial" w:eastAsia="Times New Roman" w:hAnsi="Arial" w:cs="Arial"/>
          <w:sz w:val="24"/>
          <w:szCs w:val="24"/>
          <w:lang w:eastAsia="es-ES"/>
        </w:rPr>
        <w:t>Els cobraments dels rebuts en voluntària s’ha incrementat en un 1,38% respecte l’exercici anterior, el que representa uns cobraments superiors a 17,6 MEUR.</w:t>
      </w:r>
      <w:r w:rsidR="006754D0" w:rsidRPr="002D12DF">
        <w:rPr>
          <w:rFonts w:ascii="Arial" w:eastAsia="Times New Roman" w:hAnsi="Arial" w:cs="Arial"/>
          <w:sz w:val="24"/>
          <w:szCs w:val="24"/>
          <w:lang w:eastAsia="es-ES"/>
        </w:rPr>
        <w:t xml:space="preserve"> </w:t>
      </w:r>
    </w:p>
    <w:p w:rsidR="0060112C" w:rsidRPr="002D12DF" w:rsidRDefault="0060112C" w:rsidP="006754D0">
      <w:pPr>
        <w:rPr>
          <w:rFonts w:ascii="Arial" w:eastAsia="Times New Roman" w:hAnsi="Arial" w:cs="Arial"/>
          <w:sz w:val="24"/>
          <w:szCs w:val="24"/>
          <w:lang w:eastAsia="es-ES"/>
        </w:rPr>
      </w:pPr>
      <w:bookmarkStart w:id="0" w:name="_GoBack"/>
      <w:bookmarkEnd w:id="0"/>
    </w:p>
    <w:p w:rsidR="00823286" w:rsidRPr="00373699" w:rsidRDefault="00823286" w:rsidP="008B1576">
      <w:pPr>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571"/>
        <w:gridCol w:w="1542"/>
        <w:gridCol w:w="1600"/>
        <w:gridCol w:w="1637"/>
        <w:gridCol w:w="1520"/>
        <w:gridCol w:w="1498"/>
        <w:gridCol w:w="842"/>
      </w:tblGrid>
      <w:tr w:rsidR="004A4F70" w:rsidRPr="00FA641A" w:rsidTr="008F61D0">
        <w:trPr>
          <w:trHeight w:val="315"/>
        </w:trPr>
        <w:tc>
          <w:tcPr>
            <w:tcW w:w="310" w:type="pct"/>
            <w:tcBorders>
              <w:top w:val="nil"/>
              <w:left w:val="nil"/>
              <w:bottom w:val="nil"/>
              <w:right w:val="nil"/>
            </w:tcBorders>
            <w:shd w:val="clear" w:color="auto" w:fill="auto"/>
            <w:noWrap/>
            <w:vAlign w:val="bottom"/>
          </w:tcPr>
          <w:p w:rsidR="004A4F70" w:rsidRPr="00177AF2" w:rsidRDefault="004A4F70" w:rsidP="004A4F70">
            <w:pPr>
              <w:spacing w:after="0"/>
              <w:rPr>
                <w:rFonts w:ascii="Arial" w:eastAsia="Times New Roman" w:hAnsi="Arial" w:cs="Arial"/>
                <w:b/>
                <w:bCs/>
                <w:sz w:val="18"/>
                <w:szCs w:val="18"/>
                <w:lang w:eastAsia="ca-ES"/>
              </w:rPr>
            </w:pPr>
          </w:p>
        </w:tc>
        <w:tc>
          <w:tcPr>
            <w:tcW w:w="4690"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4A4F70" w:rsidRPr="00177AF2" w:rsidRDefault="004A4F70" w:rsidP="004A4F70">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REBUTS </w:t>
            </w:r>
          </w:p>
        </w:tc>
      </w:tr>
      <w:tr w:rsidR="00177AF2" w:rsidRPr="00FA641A" w:rsidTr="008F61D0">
        <w:trPr>
          <w:trHeight w:val="579"/>
        </w:trPr>
        <w:tc>
          <w:tcPr>
            <w:tcW w:w="31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ANY </w:t>
            </w:r>
          </w:p>
        </w:tc>
        <w:tc>
          <w:tcPr>
            <w:tcW w:w="837"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CÀRRECS</w:t>
            </w:r>
            <w:r w:rsidRPr="00177AF2">
              <w:rPr>
                <w:rFonts w:ascii="Arial" w:eastAsia="Times New Roman" w:hAnsi="Arial" w:cs="Arial"/>
                <w:b/>
                <w:bCs/>
                <w:sz w:val="18"/>
                <w:szCs w:val="18"/>
                <w:lang w:eastAsia="ca-ES"/>
              </w:rPr>
              <w:br/>
              <w:t>+</w:t>
            </w:r>
            <w:r w:rsidRPr="00177AF2">
              <w:rPr>
                <w:rFonts w:ascii="Arial" w:eastAsia="Times New Roman" w:hAnsi="Arial" w:cs="Arial"/>
                <w:b/>
                <w:bCs/>
                <w:sz w:val="18"/>
                <w:szCs w:val="18"/>
                <w:lang w:eastAsia="ca-ES"/>
              </w:rPr>
              <w:br/>
              <w:t>PEND</w:t>
            </w:r>
            <w:r w:rsidR="00823286" w:rsidRPr="00177AF2">
              <w:rPr>
                <w:rFonts w:ascii="Arial" w:eastAsia="Times New Roman" w:hAnsi="Arial" w:cs="Arial"/>
                <w:b/>
                <w:bCs/>
                <w:sz w:val="18"/>
                <w:szCs w:val="18"/>
                <w:lang w:eastAsia="ca-ES"/>
              </w:rPr>
              <w:t>ENT</w:t>
            </w:r>
            <w:r w:rsidRPr="00177AF2">
              <w:rPr>
                <w:rFonts w:ascii="Arial" w:eastAsia="Times New Roman" w:hAnsi="Arial" w:cs="Arial"/>
                <w:b/>
                <w:bCs/>
                <w:sz w:val="18"/>
                <w:szCs w:val="18"/>
                <w:lang w:eastAsia="ca-ES"/>
              </w:rPr>
              <w:t xml:space="preserve"> ANTERIOR</w:t>
            </w:r>
          </w:p>
        </w:tc>
        <w:tc>
          <w:tcPr>
            <w:tcW w:w="869"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 NET</w:t>
            </w:r>
          </w:p>
        </w:tc>
        <w:tc>
          <w:tcPr>
            <w:tcW w:w="889"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177AF2">
            <w:pPr>
              <w:spacing w:after="0"/>
              <w:jc w:val="right"/>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COBRAMENTS </w:t>
            </w:r>
          </w:p>
        </w:tc>
        <w:tc>
          <w:tcPr>
            <w:tcW w:w="825"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w:t>
            </w:r>
            <w:r w:rsidR="00C64B99" w:rsidRPr="00177AF2">
              <w:rPr>
                <w:rFonts w:ascii="Arial" w:eastAsia="Times New Roman" w:hAnsi="Arial" w:cs="Arial"/>
                <w:b/>
                <w:bCs/>
                <w:sz w:val="18"/>
                <w:szCs w:val="18"/>
                <w:lang w:eastAsia="ca-ES"/>
              </w:rPr>
              <w:t>COBRAMENT</w:t>
            </w:r>
          </w:p>
        </w:tc>
        <w:tc>
          <w:tcPr>
            <w:tcW w:w="813"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PENDENT NO </w:t>
            </w:r>
            <w:r w:rsidRPr="00177AF2">
              <w:rPr>
                <w:rFonts w:ascii="Arial" w:eastAsia="Times New Roman" w:hAnsi="Arial" w:cs="Arial"/>
                <w:b/>
                <w:bCs/>
                <w:sz w:val="18"/>
                <w:szCs w:val="18"/>
                <w:lang w:eastAsia="ca-ES"/>
              </w:rPr>
              <w:br/>
              <w:t>FINALITZADA</w:t>
            </w:r>
          </w:p>
        </w:tc>
        <w:tc>
          <w:tcPr>
            <w:tcW w:w="457"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REAL</w:t>
            </w:r>
          </w:p>
        </w:tc>
      </w:tr>
      <w:tr w:rsidR="008F61D0" w:rsidRPr="00FA641A" w:rsidTr="008F61D0">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tcPr>
          <w:p w:rsidR="008F61D0" w:rsidRPr="00177AF2" w:rsidRDefault="008F61D0" w:rsidP="008F61D0">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2017</w:t>
            </w:r>
          </w:p>
        </w:tc>
        <w:tc>
          <w:tcPr>
            <w:tcW w:w="837"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1.426.944.350,86</w:t>
            </w:r>
          </w:p>
        </w:tc>
        <w:tc>
          <w:tcPr>
            <w:tcW w:w="869"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1.415.250.700,46</w:t>
            </w:r>
          </w:p>
        </w:tc>
        <w:tc>
          <w:tcPr>
            <w:tcW w:w="889"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1.277.435.893,20</w:t>
            </w:r>
          </w:p>
        </w:tc>
        <w:tc>
          <w:tcPr>
            <w:tcW w:w="825"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90,26</w:t>
            </w:r>
          </w:p>
        </w:tc>
        <w:tc>
          <w:tcPr>
            <w:tcW w:w="813"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17.765.692,70</w:t>
            </w:r>
          </w:p>
        </w:tc>
        <w:tc>
          <w:tcPr>
            <w:tcW w:w="457"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91,41</w:t>
            </w:r>
          </w:p>
        </w:tc>
      </w:tr>
      <w:tr w:rsidR="008F61D0" w:rsidRPr="00FA641A" w:rsidTr="008F61D0">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tcPr>
          <w:p w:rsidR="008F61D0" w:rsidRPr="00177AF2" w:rsidRDefault="008F61D0" w:rsidP="008F61D0">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2018</w:t>
            </w:r>
          </w:p>
        </w:tc>
        <w:tc>
          <w:tcPr>
            <w:tcW w:w="837"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1.431.560.690,94</w:t>
            </w:r>
          </w:p>
        </w:tc>
        <w:tc>
          <w:tcPr>
            <w:tcW w:w="869"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1.421.432.010,08</w:t>
            </w:r>
          </w:p>
        </w:tc>
        <w:tc>
          <w:tcPr>
            <w:tcW w:w="889"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1.278.529.978,96</w:t>
            </w:r>
          </w:p>
        </w:tc>
        <w:tc>
          <w:tcPr>
            <w:tcW w:w="825"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89,95</w:t>
            </w:r>
          </w:p>
        </w:tc>
        <w:tc>
          <w:tcPr>
            <w:tcW w:w="813"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16.426.316,63</w:t>
            </w:r>
          </w:p>
        </w:tc>
        <w:tc>
          <w:tcPr>
            <w:tcW w:w="457" w:type="pct"/>
            <w:tcBorders>
              <w:top w:val="nil"/>
              <w:left w:val="nil"/>
              <w:bottom w:val="single" w:sz="4" w:space="0" w:color="auto"/>
              <w:right w:val="single" w:sz="4" w:space="0" w:color="auto"/>
            </w:tcBorders>
            <w:shd w:val="clear" w:color="auto" w:fill="auto"/>
            <w:noWrap/>
            <w:vAlign w:val="bottom"/>
          </w:tcPr>
          <w:p w:rsidR="008F61D0" w:rsidRPr="00177AF2" w:rsidRDefault="008F61D0" w:rsidP="008F61D0">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91,00</w:t>
            </w:r>
          </w:p>
        </w:tc>
      </w:tr>
      <w:tr w:rsidR="008F61D0" w:rsidRPr="00FA641A" w:rsidTr="008F61D0">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tcPr>
          <w:p w:rsidR="008F61D0" w:rsidRPr="00177AF2" w:rsidRDefault="008F61D0" w:rsidP="00823286">
            <w:pPr>
              <w:spacing w:after="0"/>
              <w:rPr>
                <w:rFonts w:ascii="Arial" w:eastAsia="Times New Roman" w:hAnsi="Arial" w:cs="Arial"/>
                <w:b/>
                <w:bCs/>
                <w:sz w:val="18"/>
                <w:szCs w:val="18"/>
                <w:lang w:eastAsia="ca-ES"/>
              </w:rPr>
            </w:pPr>
            <w:r>
              <w:rPr>
                <w:rFonts w:ascii="Arial" w:eastAsia="Times New Roman" w:hAnsi="Arial" w:cs="Arial"/>
                <w:b/>
                <w:bCs/>
                <w:sz w:val="18"/>
                <w:szCs w:val="18"/>
                <w:lang w:eastAsia="ca-ES"/>
              </w:rPr>
              <w:t>2019</w:t>
            </w:r>
          </w:p>
        </w:tc>
        <w:tc>
          <w:tcPr>
            <w:tcW w:w="837"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1.450.298.374,89</w:t>
            </w:r>
          </w:p>
        </w:tc>
        <w:tc>
          <w:tcPr>
            <w:tcW w:w="869"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1.439.354.550,29</w:t>
            </w:r>
          </w:p>
        </w:tc>
        <w:tc>
          <w:tcPr>
            <w:tcW w:w="889"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1.296.213.992,52</w:t>
            </w:r>
          </w:p>
        </w:tc>
        <w:tc>
          <w:tcPr>
            <w:tcW w:w="825"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90,06</w:t>
            </w:r>
          </w:p>
        </w:tc>
        <w:tc>
          <w:tcPr>
            <w:tcW w:w="813"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17.616.440,21</w:t>
            </w:r>
          </w:p>
        </w:tc>
        <w:tc>
          <w:tcPr>
            <w:tcW w:w="457" w:type="pct"/>
            <w:tcBorders>
              <w:top w:val="nil"/>
              <w:left w:val="nil"/>
              <w:bottom w:val="single" w:sz="4" w:space="0" w:color="auto"/>
              <w:right w:val="single" w:sz="4" w:space="0" w:color="auto"/>
            </w:tcBorders>
            <w:shd w:val="clear" w:color="auto" w:fill="auto"/>
            <w:noWrap/>
            <w:vAlign w:val="bottom"/>
          </w:tcPr>
          <w:p w:rsidR="008F61D0" w:rsidRPr="008F61D0" w:rsidRDefault="008F61D0" w:rsidP="008F61D0">
            <w:pPr>
              <w:spacing w:after="0"/>
              <w:jc w:val="right"/>
              <w:rPr>
                <w:rFonts w:ascii="Arial" w:eastAsia="Times New Roman" w:hAnsi="Arial" w:cs="Arial"/>
                <w:bCs/>
                <w:sz w:val="18"/>
                <w:szCs w:val="18"/>
                <w:lang w:eastAsia="ca-ES"/>
              </w:rPr>
            </w:pPr>
            <w:r w:rsidRPr="008F61D0">
              <w:rPr>
                <w:rFonts w:ascii="Arial" w:eastAsia="Times New Roman" w:hAnsi="Arial" w:cs="Arial"/>
                <w:bCs/>
                <w:sz w:val="18"/>
                <w:szCs w:val="18"/>
                <w:lang w:eastAsia="ca-ES"/>
              </w:rPr>
              <w:t>91,17</w:t>
            </w:r>
          </w:p>
        </w:tc>
      </w:tr>
    </w:tbl>
    <w:p w:rsidR="00DB2D0C" w:rsidRPr="000D7444" w:rsidRDefault="00DB2D0C" w:rsidP="001F2291">
      <w:pPr>
        <w:rPr>
          <w:rFonts w:ascii="Arial" w:hAnsi="Arial" w:cs="Arial"/>
          <w:sz w:val="24"/>
          <w:szCs w:val="24"/>
        </w:rPr>
      </w:pPr>
    </w:p>
    <w:p w:rsidR="00DB2D0C" w:rsidRPr="000D7444" w:rsidRDefault="00652B19" w:rsidP="005F5442">
      <w:pPr>
        <w:jc w:val="center"/>
        <w:rPr>
          <w:rFonts w:ascii="Arial" w:hAnsi="Arial" w:cs="Arial"/>
          <w:sz w:val="24"/>
          <w:szCs w:val="24"/>
        </w:rPr>
      </w:pPr>
      <w:r>
        <w:rPr>
          <w:noProof/>
          <w:lang w:eastAsia="ca-ES"/>
        </w:rPr>
        <w:drawing>
          <wp:inline distT="0" distB="0" distL="0" distR="0" wp14:anchorId="2665FDDB" wp14:editId="31C8911A">
            <wp:extent cx="4676775" cy="2623820"/>
            <wp:effectExtent l="0" t="0" r="9525" b="2413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528D" w:rsidRDefault="009C528D" w:rsidP="001F2291">
      <w:pPr>
        <w:rPr>
          <w:rFonts w:ascii="Arial" w:hAnsi="Arial" w:cs="Arial"/>
          <w:b/>
          <w:sz w:val="24"/>
          <w:szCs w:val="24"/>
        </w:rPr>
      </w:pPr>
    </w:p>
    <w:p w:rsidR="00DB2D0C" w:rsidRPr="00373699" w:rsidRDefault="000B667A" w:rsidP="001F2291">
      <w:pPr>
        <w:rPr>
          <w:rFonts w:ascii="Arial" w:hAnsi="Arial" w:cs="Arial"/>
          <w:b/>
          <w:sz w:val="24"/>
          <w:szCs w:val="24"/>
        </w:rPr>
      </w:pPr>
      <w:r w:rsidRPr="00373699">
        <w:rPr>
          <w:rFonts w:ascii="Arial" w:hAnsi="Arial" w:cs="Arial"/>
          <w:b/>
          <w:sz w:val="24"/>
          <w:szCs w:val="24"/>
        </w:rPr>
        <w:t xml:space="preserve">Recaptació voluntària de </w:t>
      </w:r>
      <w:r w:rsidR="004053F2" w:rsidRPr="00373699">
        <w:rPr>
          <w:rFonts w:ascii="Arial" w:hAnsi="Arial" w:cs="Arial"/>
          <w:b/>
          <w:sz w:val="24"/>
          <w:szCs w:val="24"/>
        </w:rPr>
        <w:t xml:space="preserve">les </w:t>
      </w:r>
      <w:r w:rsidRPr="00373699">
        <w:rPr>
          <w:rFonts w:ascii="Arial" w:hAnsi="Arial" w:cs="Arial"/>
          <w:b/>
          <w:sz w:val="24"/>
          <w:szCs w:val="24"/>
        </w:rPr>
        <w:t>liquidacions</w:t>
      </w:r>
    </w:p>
    <w:p w:rsidR="000B667A" w:rsidRDefault="000B667A" w:rsidP="008B1576">
      <w:pPr>
        <w:rPr>
          <w:rFonts w:ascii="Arial" w:hAnsi="Arial" w:cs="Arial"/>
          <w:sz w:val="24"/>
          <w:szCs w:val="24"/>
        </w:rPr>
      </w:pPr>
      <w:r w:rsidRPr="00373699">
        <w:rPr>
          <w:rFonts w:ascii="Arial" w:hAnsi="Arial" w:cs="Arial"/>
          <w:sz w:val="24"/>
          <w:szCs w:val="24"/>
        </w:rPr>
        <w:t>En les dades que s’especifiquen tot seguit es mostren els percentatges de cobrament en període voluntari de les liquidacions,  en aquest exercici s’ha recaptat un 8</w:t>
      </w:r>
      <w:r w:rsidR="00E10042">
        <w:rPr>
          <w:rFonts w:ascii="Arial" w:hAnsi="Arial" w:cs="Arial"/>
          <w:sz w:val="24"/>
          <w:szCs w:val="24"/>
        </w:rPr>
        <w:t>2</w:t>
      </w:r>
      <w:r w:rsidR="00665D01" w:rsidRPr="00373699">
        <w:rPr>
          <w:rFonts w:ascii="Arial" w:hAnsi="Arial" w:cs="Arial"/>
          <w:sz w:val="24"/>
          <w:szCs w:val="24"/>
        </w:rPr>
        <w:t>,</w:t>
      </w:r>
      <w:r w:rsidR="00E10042">
        <w:rPr>
          <w:rFonts w:ascii="Arial" w:hAnsi="Arial" w:cs="Arial"/>
          <w:sz w:val="24"/>
          <w:szCs w:val="24"/>
        </w:rPr>
        <w:t>63</w:t>
      </w:r>
      <w:r w:rsidRPr="00373699">
        <w:rPr>
          <w:rFonts w:ascii="Arial" w:hAnsi="Arial" w:cs="Arial"/>
          <w:sz w:val="24"/>
          <w:szCs w:val="24"/>
        </w:rPr>
        <w:t>% de l’import de les liquidacions emeses.</w:t>
      </w:r>
    </w:p>
    <w:p w:rsidR="000005AF" w:rsidRPr="0082270F" w:rsidRDefault="0082270F" w:rsidP="008B1576">
      <w:pPr>
        <w:rPr>
          <w:rFonts w:ascii="Arial" w:hAnsi="Arial" w:cs="Arial"/>
          <w:sz w:val="24"/>
          <w:szCs w:val="24"/>
        </w:rPr>
      </w:pPr>
      <w:r w:rsidRPr="0082270F">
        <w:rPr>
          <w:rFonts w:ascii="Arial" w:eastAsia="Times New Roman" w:hAnsi="Arial" w:cs="Arial"/>
          <w:sz w:val="24"/>
          <w:szCs w:val="24"/>
          <w:lang w:eastAsia="es-ES"/>
        </w:rPr>
        <w:t xml:space="preserve">Els cobraments de les liquidacions en voluntària s’ha incrementat en un 5,89% respecte l’exercici anterior, el que representa uns cobraments superiors a 20,4 MEUR. </w:t>
      </w:r>
    </w:p>
    <w:tbl>
      <w:tblPr>
        <w:tblW w:w="5000" w:type="pct"/>
        <w:tblCellMar>
          <w:left w:w="70" w:type="dxa"/>
          <w:right w:w="70" w:type="dxa"/>
        </w:tblCellMar>
        <w:tblLook w:val="0000" w:firstRow="0" w:lastRow="0" w:firstColumn="0" w:lastColumn="0" w:noHBand="0" w:noVBand="0"/>
      </w:tblPr>
      <w:tblGrid>
        <w:gridCol w:w="619"/>
        <w:gridCol w:w="2161"/>
        <w:gridCol w:w="1510"/>
        <w:gridCol w:w="1553"/>
        <w:gridCol w:w="1011"/>
        <w:gridCol w:w="1444"/>
        <w:gridCol w:w="912"/>
      </w:tblGrid>
      <w:tr w:rsidR="000B667A" w:rsidRPr="004105D7" w:rsidTr="00177AF2">
        <w:trPr>
          <w:trHeight w:val="315"/>
        </w:trPr>
        <w:tc>
          <w:tcPr>
            <w:tcW w:w="336" w:type="pct"/>
            <w:tcBorders>
              <w:top w:val="nil"/>
              <w:left w:val="nil"/>
              <w:bottom w:val="nil"/>
              <w:right w:val="nil"/>
            </w:tcBorders>
            <w:shd w:val="clear" w:color="auto" w:fill="auto"/>
            <w:noWrap/>
            <w:vAlign w:val="bottom"/>
          </w:tcPr>
          <w:p w:rsidR="000B667A" w:rsidRPr="00177AF2" w:rsidRDefault="000B667A" w:rsidP="000B667A">
            <w:pPr>
              <w:spacing w:after="0"/>
              <w:rPr>
                <w:rFonts w:ascii="Arial" w:eastAsia="Times New Roman" w:hAnsi="Arial" w:cs="Arial"/>
                <w:b/>
                <w:bCs/>
                <w:sz w:val="18"/>
                <w:szCs w:val="18"/>
                <w:lang w:eastAsia="ca-ES"/>
              </w:rPr>
            </w:pPr>
          </w:p>
        </w:tc>
        <w:tc>
          <w:tcPr>
            <w:tcW w:w="4664"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LIQUIDACIONS </w:t>
            </w:r>
          </w:p>
        </w:tc>
      </w:tr>
      <w:tr w:rsidR="000B667A" w:rsidRPr="004105D7" w:rsidTr="00E10042">
        <w:trPr>
          <w:trHeight w:val="675"/>
        </w:trPr>
        <w:tc>
          <w:tcPr>
            <w:tcW w:w="33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ANY </w:t>
            </w:r>
          </w:p>
        </w:tc>
        <w:tc>
          <w:tcPr>
            <w:tcW w:w="1173"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177AF2">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CÀRRECS</w:t>
            </w:r>
            <w:r w:rsidRPr="00177AF2">
              <w:rPr>
                <w:rFonts w:ascii="Arial" w:eastAsia="Times New Roman" w:hAnsi="Arial" w:cs="Arial"/>
                <w:b/>
                <w:bCs/>
                <w:sz w:val="18"/>
                <w:szCs w:val="18"/>
                <w:lang w:eastAsia="ca-ES"/>
              </w:rPr>
              <w:br/>
              <w:t>+</w:t>
            </w:r>
            <w:r w:rsidRPr="00177AF2">
              <w:rPr>
                <w:rFonts w:ascii="Arial" w:eastAsia="Times New Roman" w:hAnsi="Arial" w:cs="Arial"/>
                <w:b/>
                <w:bCs/>
                <w:sz w:val="18"/>
                <w:szCs w:val="18"/>
                <w:lang w:eastAsia="ca-ES"/>
              </w:rPr>
              <w:br/>
              <w:t>PEND</w:t>
            </w:r>
            <w:r w:rsidR="00177AF2" w:rsidRPr="00177AF2">
              <w:rPr>
                <w:rFonts w:ascii="Arial" w:eastAsia="Times New Roman" w:hAnsi="Arial" w:cs="Arial"/>
                <w:b/>
                <w:bCs/>
                <w:sz w:val="18"/>
                <w:szCs w:val="18"/>
                <w:lang w:eastAsia="ca-ES"/>
              </w:rPr>
              <w:t>ENT</w:t>
            </w:r>
            <w:r w:rsidRPr="00177AF2">
              <w:rPr>
                <w:rFonts w:ascii="Arial" w:eastAsia="Times New Roman" w:hAnsi="Arial" w:cs="Arial"/>
                <w:b/>
                <w:bCs/>
                <w:sz w:val="18"/>
                <w:szCs w:val="18"/>
                <w:lang w:eastAsia="ca-ES"/>
              </w:rPr>
              <w:t xml:space="preserve"> ANTERIOR</w:t>
            </w:r>
          </w:p>
        </w:tc>
        <w:tc>
          <w:tcPr>
            <w:tcW w:w="820"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 NET</w:t>
            </w:r>
          </w:p>
        </w:tc>
        <w:tc>
          <w:tcPr>
            <w:tcW w:w="843"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A369B1">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COBRAMENTS </w:t>
            </w:r>
          </w:p>
        </w:tc>
        <w:tc>
          <w:tcPr>
            <w:tcW w:w="549"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4053F2">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w:t>
            </w:r>
            <w:r w:rsidR="004053F2" w:rsidRPr="00177AF2">
              <w:rPr>
                <w:rFonts w:ascii="Arial" w:eastAsia="Times New Roman" w:hAnsi="Arial" w:cs="Arial"/>
                <w:b/>
                <w:bCs/>
                <w:sz w:val="18"/>
                <w:szCs w:val="18"/>
                <w:lang w:eastAsia="ca-ES"/>
              </w:rPr>
              <w:t>COBR.</w:t>
            </w:r>
          </w:p>
        </w:tc>
        <w:tc>
          <w:tcPr>
            <w:tcW w:w="784"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PENDENT NO </w:t>
            </w:r>
            <w:r w:rsidRPr="00177AF2">
              <w:rPr>
                <w:rFonts w:ascii="Arial" w:eastAsia="Times New Roman" w:hAnsi="Arial" w:cs="Arial"/>
                <w:b/>
                <w:bCs/>
                <w:sz w:val="18"/>
                <w:szCs w:val="18"/>
                <w:lang w:eastAsia="ca-ES"/>
              </w:rPr>
              <w:br/>
              <w:t>FINALITZADA</w:t>
            </w:r>
          </w:p>
        </w:tc>
        <w:tc>
          <w:tcPr>
            <w:tcW w:w="495"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REAL</w:t>
            </w:r>
          </w:p>
        </w:tc>
      </w:tr>
      <w:tr w:rsidR="00E10042" w:rsidRPr="004105D7" w:rsidTr="00E10042">
        <w:trPr>
          <w:trHeight w:val="228"/>
        </w:trPr>
        <w:tc>
          <w:tcPr>
            <w:tcW w:w="336" w:type="pct"/>
            <w:tcBorders>
              <w:top w:val="nil"/>
              <w:left w:val="single" w:sz="4" w:space="0" w:color="auto"/>
              <w:bottom w:val="single" w:sz="4" w:space="0" w:color="auto"/>
              <w:right w:val="single" w:sz="4" w:space="0" w:color="auto"/>
            </w:tcBorders>
            <w:shd w:val="clear" w:color="auto" w:fill="auto"/>
            <w:noWrap/>
            <w:vAlign w:val="bottom"/>
          </w:tcPr>
          <w:p w:rsidR="00E10042" w:rsidRPr="00E10042" w:rsidRDefault="00E10042" w:rsidP="00365588">
            <w:pPr>
              <w:spacing w:after="0"/>
              <w:jc w:val="right"/>
              <w:rPr>
                <w:rFonts w:ascii="Arial" w:eastAsia="Times New Roman" w:hAnsi="Arial" w:cs="Arial"/>
                <w:b/>
                <w:bCs/>
                <w:sz w:val="18"/>
                <w:szCs w:val="18"/>
                <w:lang w:eastAsia="ca-ES"/>
              </w:rPr>
            </w:pPr>
            <w:r w:rsidRPr="00E10042">
              <w:rPr>
                <w:rFonts w:ascii="Arial" w:eastAsia="Times New Roman" w:hAnsi="Arial" w:cs="Arial"/>
                <w:b/>
                <w:bCs/>
                <w:sz w:val="18"/>
                <w:szCs w:val="18"/>
                <w:lang w:eastAsia="ca-ES"/>
              </w:rPr>
              <w:t>2017</w:t>
            </w:r>
          </w:p>
        </w:tc>
        <w:tc>
          <w:tcPr>
            <w:tcW w:w="1173"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479.646.337,35</w:t>
            </w:r>
          </w:p>
        </w:tc>
        <w:tc>
          <w:tcPr>
            <w:tcW w:w="820"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466.530.943,74</w:t>
            </w:r>
          </w:p>
        </w:tc>
        <w:tc>
          <w:tcPr>
            <w:tcW w:w="843"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326.125.998,65</w:t>
            </w:r>
          </w:p>
        </w:tc>
        <w:tc>
          <w:tcPr>
            <w:tcW w:w="549"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69,90</w:t>
            </w:r>
          </w:p>
        </w:tc>
        <w:tc>
          <w:tcPr>
            <w:tcW w:w="784"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71.122.803,43</w:t>
            </w:r>
          </w:p>
        </w:tc>
        <w:tc>
          <w:tcPr>
            <w:tcW w:w="495"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82,48</w:t>
            </w:r>
          </w:p>
        </w:tc>
      </w:tr>
      <w:tr w:rsidR="00E10042" w:rsidRPr="004105D7" w:rsidTr="00E10042">
        <w:trPr>
          <w:trHeight w:val="255"/>
        </w:trPr>
        <w:tc>
          <w:tcPr>
            <w:tcW w:w="336" w:type="pct"/>
            <w:tcBorders>
              <w:top w:val="nil"/>
              <w:left w:val="single" w:sz="4" w:space="0" w:color="auto"/>
              <w:bottom w:val="single" w:sz="4" w:space="0" w:color="auto"/>
              <w:right w:val="single" w:sz="4" w:space="0" w:color="auto"/>
            </w:tcBorders>
            <w:shd w:val="clear" w:color="auto" w:fill="auto"/>
            <w:noWrap/>
            <w:vAlign w:val="bottom"/>
          </w:tcPr>
          <w:p w:rsidR="00E10042" w:rsidRPr="00E10042" w:rsidRDefault="00E10042" w:rsidP="00365588">
            <w:pPr>
              <w:spacing w:after="0"/>
              <w:jc w:val="right"/>
              <w:rPr>
                <w:rFonts w:ascii="Arial" w:eastAsia="Times New Roman" w:hAnsi="Arial" w:cs="Arial"/>
                <w:b/>
                <w:bCs/>
                <w:sz w:val="18"/>
                <w:szCs w:val="18"/>
                <w:lang w:eastAsia="ca-ES"/>
              </w:rPr>
            </w:pPr>
            <w:r w:rsidRPr="00E10042">
              <w:rPr>
                <w:rFonts w:ascii="Arial" w:eastAsia="Times New Roman" w:hAnsi="Arial" w:cs="Arial"/>
                <w:b/>
                <w:bCs/>
                <w:sz w:val="18"/>
                <w:szCs w:val="18"/>
                <w:lang w:eastAsia="ca-ES"/>
              </w:rPr>
              <w:t>2018</w:t>
            </w:r>
          </w:p>
        </w:tc>
        <w:tc>
          <w:tcPr>
            <w:tcW w:w="1173"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505.556.597,18</w:t>
            </w:r>
          </w:p>
        </w:tc>
        <w:tc>
          <w:tcPr>
            <w:tcW w:w="820"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494.387.188,89</w:t>
            </w:r>
          </w:p>
        </w:tc>
        <w:tc>
          <w:tcPr>
            <w:tcW w:w="843"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346.244.936,85</w:t>
            </w:r>
          </w:p>
        </w:tc>
        <w:tc>
          <w:tcPr>
            <w:tcW w:w="549"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70,04</w:t>
            </w:r>
          </w:p>
        </w:tc>
        <w:tc>
          <w:tcPr>
            <w:tcW w:w="784"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69.804.962,05</w:t>
            </w:r>
          </w:p>
        </w:tc>
        <w:tc>
          <w:tcPr>
            <w:tcW w:w="495" w:type="pct"/>
            <w:tcBorders>
              <w:top w:val="nil"/>
              <w:left w:val="nil"/>
              <w:bottom w:val="single" w:sz="4" w:space="0" w:color="auto"/>
              <w:right w:val="single" w:sz="4" w:space="0" w:color="auto"/>
            </w:tcBorders>
            <w:shd w:val="clear" w:color="auto" w:fill="auto"/>
            <w:noWrap/>
            <w:vAlign w:val="bottom"/>
          </w:tcPr>
          <w:p w:rsidR="00E10042" w:rsidRPr="00177AF2" w:rsidRDefault="00E10042" w:rsidP="00365588">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81,55</w:t>
            </w:r>
          </w:p>
        </w:tc>
      </w:tr>
      <w:tr w:rsidR="00E10042" w:rsidRPr="004105D7" w:rsidTr="00E10042">
        <w:trPr>
          <w:trHeight w:val="255"/>
        </w:trPr>
        <w:tc>
          <w:tcPr>
            <w:tcW w:w="336" w:type="pct"/>
            <w:tcBorders>
              <w:top w:val="nil"/>
              <w:left w:val="single" w:sz="4" w:space="0" w:color="auto"/>
              <w:bottom w:val="single" w:sz="4" w:space="0" w:color="auto"/>
              <w:right w:val="single" w:sz="4" w:space="0" w:color="auto"/>
            </w:tcBorders>
            <w:shd w:val="clear" w:color="auto" w:fill="auto"/>
            <w:noWrap/>
            <w:vAlign w:val="bottom"/>
          </w:tcPr>
          <w:p w:rsidR="00E10042" w:rsidRPr="00E10042" w:rsidRDefault="00E10042" w:rsidP="00177AF2">
            <w:pPr>
              <w:spacing w:after="0"/>
              <w:jc w:val="right"/>
              <w:rPr>
                <w:rFonts w:ascii="Arial" w:eastAsia="Times New Roman" w:hAnsi="Arial" w:cs="Arial"/>
                <w:b/>
                <w:bCs/>
                <w:sz w:val="18"/>
                <w:szCs w:val="18"/>
                <w:lang w:eastAsia="ca-ES"/>
              </w:rPr>
            </w:pPr>
            <w:r w:rsidRPr="00E10042">
              <w:rPr>
                <w:rFonts w:ascii="Arial" w:eastAsia="Times New Roman" w:hAnsi="Arial" w:cs="Arial"/>
                <w:b/>
                <w:bCs/>
                <w:sz w:val="18"/>
                <w:szCs w:val="18"/>
                <w:lang w:eastAsia="ca-ES"/>
              </w:rPr>
              <w:t>2019</w:t>
            </w:r>
          </w:p>
        </w:tc>
        <w:tc>
          <w:tcPr>
            <w:tcW w:w="1173"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519.740.901,22</w:t>
            </w:r>
          </w:p>
        </w:tc>
        <w:tc>
          <w:tcPr>
            <w:tcW w:w="820"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509.450.283,35</w:t>
            </w:r>
          </w:p>
        </w:tc>
        <w:tc>
          <w:tcPr>
            <w:tcW w:w="843"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366.654.695,78</w:t>
            </w:r>
          </w:p>
        </w:tc>
        <w:tc>
          <w:tcPr>
            <w:tcW w:w="549"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71,97</w:t>
            </w:r>
          </w:p>
        </w:tc>
        <w:tc>
          <w:tcPr>
            <w:tcW w:w="784"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65.716.602,22</w:t>
            </w:r>
          </w:p>
        </w:tc>
        <w:tc>
          <w:tcPr>
            <w:tcW w:w="495" w:type="pct"/>
            <w:tcBorders>
              <w:top w:val="nil"/>
              <w:left w:val="nil"/>
              <w:bottom w:val="single" w:sz="4" w:space="0" w:color="auto"/>
              <w:right w:val="single" w:sz="4" w:space="0" w:color="auto"/>
            </w:tcBorders>
            <w:shd w:val="clear" w:color="auto" w:fill="auto"/>
            <w:noWrap/>
            <w:vAlign w:val="bottom"/>
          </w:tcPr>
          <w:p w:rsidR="00E10042" w:rsidRPr="00E10042" w:rsidRDefault="00E10042" w:rsidP="00E10042">
            <w:pPr>
              <w:spacing w:after="0"/>
              <w:jc w:val="right"/>
              <w:rPr>
                <w:rFonts w:ascii="Arial" w:eastAsia="Times New Roman" w:hAnsi="Arial" w:cs="Arial"/>
                <w:bCs/>
                <w:sz w:val="18"/>
                <w:szCs w:val="18"/>
                <w:lang w:eastAsia="ca-ES"/>
              </w:rPr>
            </w:pPr>
            <w:r w:rsidRPr="00E10042">
              <w:rPr>
                <w:rFonts w:ascii="Arial" w:eastAsia="Times New Roman" w:hAnsi="Arial" w:cs="Arial"/>
                <w:bCs/>
                <w:sz w:val="18"/>
                <w:szCs w:val="18"/>
                <w:lang w:eastAsia="ca-ES"/>
              </w:rPr>
              <w:t>82,63</w:t>
            </w:r>
          </w:p>
        </w:tc>
      </w:tr>
    </w:tbl>
    <w:p w:rsidR="00DB2D0C" w:rsidRDefault="00DB2D0C" w:rsidP="001F2291">
      <w:pPr>
        <w:rPr>
          <w:noProof/>
          <w:lang w:eastAsia="ca-ES"/>
        </w:rPr>
      </w:pPr>
    </w:p>
    <w:p w:rsidR="00246C46" w:rsidRDefault="00246C46" w:rsidP="001F2291">
      <w:pPr>
        <w:rPr>
          <w:rFonts w:ascii="Arial" w:hAnsi="Arial" w:cs="Arial"/>
          <w:sz w:val="24"/>
          <w:szCs w:val="24"/>
        </w:rPr>
      </w:pPr>
      <w:r>
        <w:rPr>
          <w:noProof/>
          <w:lang w:eastAsia="ca-ES"/>
        </w:rPr>
        <w:lastRenderedPageBreak/>
        <w:drawing>
          <wp:inline distT="0" distB="0" distL="0" distR="0" wp14:anchorId="7673646A" wp14:editId="43E02BC5">
            <wp:extent cx="5612130" cy="3192145"/>
            <wp:effectExtent l="0" t="0" r="26670" b="27305"/>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5AD5" w:rsidRPr="000D7444" w:rsidRDefault="00246C46" w:rsidP="001F2291">
      <w:pPr>
        <w:rPr>
          <w:rFonts w:ascii="Arial" w:hAnsi="Arial" w:cs="Arial"/>
          <w:sz w:val="24"/>
          <w:szCs w:val="24"/>
        </w:rPr>
      </w:pPr>
      <w:r>
        <w:rPr>
          <w:noProof/>
          <w:lang w:eastAsia="ca-ES"/>
        </w:rPr>
        <w:drawing>
          <wp:inline distT="0" distB="0" distL="0" distR="0" wp14:anchorId="09FC08C0" wp14:editId="24E85B9C">
            <wp:extent cx="5612130" cy="2919095"/>
            <wp:effectExtent l="0" t="0" r="26670" b="14605"/>
            <wp:docPr id="10" name="Gràfi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0435" w:rsidRDefault="00C90435" w:rsidP="001F2291">
      <w:pPr>
        <w:rPr>
          <w:rFonts w:ascii="Arial" w:hAnsi="Arial" w:cs="Arial"/>
          <w:sz w:val="24"/>
          <w:szCs w:val="24"/>
        </w:rPr>
      </w:pPr>
    </w:p>
    <w:p w:rsidR="00A01C44" w:rsidRPr="00A01C44" w:rsidRDefault="00A01C44" w:rsidP="001F2291">
      <w:pPr>
        <w:rPr>
          <w:rFonts w:ascii="Arial" w:hAnsi="Arial" w:cs="Arial"/>
          <w:b/>
          <w:sz w:val="24"/>
          <w:szCs w:val="24"/>
        </w:rPr>
      </w:pPr>
      <w:r w:rsidRPr="00A01C44">
        <w:rPr>
          <w:rFonts w:ascii="Arial" w:hAnsi="Arial" w:cs="Arial"/>
          <w:b/>
          <w:sz w:val="24"/>
          <w:szCs w:val="24"/>
        </w:rPr>
        <w:t>Total recaptació rebuts i liquidacions</w:t>
      </w:r>
    </w:p>
    <w:p w:rsidR="00DA4EA4" w:rsidRPr="00373699" w:rsidRDefault="00AA548A" w:rsidP="001F2291">
      <w:pPr>
        <w:rPr>
          <w:rFonts w:ascii="Arial" w:hAnsi="Arial" w:cs="Arial"/>
          <w:sz w:val="24"/>
          <w:szCs w:val="24"/>
        </w:rPr>
      </w:pPr>
      <w:r>
        <w:rPr>
          <w:rFonts w:ascii="Arial" w:hAnsi="Arial" w:cs="Arial"/>
          <w:sz w:val="24"/>
          <w:szCs w:val="24"/>
        </w:rPr>
        <w:t>Tot seguit s'adjunta un q</w:t>
      </w:r>
      <w:r w:rsidR="00DA4EA4" w:rsidRPr="00373699">
        <w:rPr>
          <w:rFonts w:ascii="Arial" w:hAnsi="Arial" w:cs="Arial"/>
          <w:sz w:val="24"/>
          <w:szCs w:val="24"/>
        </w:rPr>
        <w:t xml:space="preserve">uadre resum </w:t>
      </w:r>
      <w:r>
        <w:rPr>
          <w:rFonts w:ascii="Arial" w:hAnsi="Arial" w:cs="Arial"/>
          <w:sz w:val="24"/>
          <w:szCs w:val="24"/>
        </w:rPr>
        <w:t>dels</w:t>
      </w:r>
      <w:r w:rsidR="00DA4EA4" w:rsidRPr="00373699">
        <w:rPr>
          <w:rFonts w:ascii="Arial" w:hAnsi="Arial" w:cs="Arial"/>
          <w:sz w:val="24"/>
          <w:szCs w:val="24"/>
        </w:rPr>
        <w:t xml:space="preserve"> cobrament rebuts i liquidacions en voluntària</w:t>
      </w:r>
      <w:r>
        <w:rPr>
          <w:rFonts w:ascii="Arial" w:hAnsi="Arial" w:cs="Arial"/>
          <w:sz w:val="24"/>
          <w:szCs w:val="24"/>
        </w:rPr>
        <w:t>.</w:t>
      </w:r>
      <w:r w:rsidR="00DA4EA4" w:rsidRPr="00373699">
        <w:rPr>
          <w:rFonts w:ascii="Arial" w:hAnsi="Arial" w:cs="Arial"/>
          <w:sz w:val="24"/>
          <w:szCs w:val="24"/>
        </w:rPr>
        <w:t xml:space="preserve"> </w:t>
      </w:r>
    </w:p>
    <w:tbl>
      <w:tblPr>
        <w:tblW w:w="8379" w:type="dxa"/>
        <w:tblInd w:w="55" w:type="dxa"/>
        <w:tblCellMar>
          <w:left w:w="70" w:type="dxa"/>
          <w:right w:w="70" w:type="dxa"/>
        </w:tblCellMar>
        <w:tblLook w:val="04A0" w:firstRow="1" w:lastRow="0" w:firstColumn="1" w:lastColumn="0" w:noHBand="0" w:noVBand="1"/>
      </w:tblPr>
      <w:tblGrid>
        <w:gridCol w:w="1433"/>
        <w:gridCol w:w="2410"/>
        <w:gridCol w:w="2835"/>
        <w:gridCol w:w="1701"/>
      </w:tblGrid>
      <w:tr w:rsidR="00031687" w:rsidRPr="00373699" w:rsidTr="00385D4B">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031687" w:rsidRPr="00373699" w:rsidRDefault="00031687" w:rsidP="00031687">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REBUTS/LIQUIDACIONS</w:t>
            </w:r>
          </w:p>
        </w:tc>
      </w:tr>
      <w:tr w:rsidR="00031687" w:rsidRPr="00373699"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373699" w:rsidRDefault="00031687"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w:t>
            </w:r>
            <w:r w:rsidR="00CF2759">
              <w:rPr>
                <w:rFonts w:ascii="Arial" w:eastAsia="Times New Roman" w:hAnsi="Arial" w:cs="Arial"/>
                <w:b/>
                <w:bCs/>
                <w:color w:val="000000"/>
                <w:sz w:val="24"/>
                <w:szCs w:val="24"/>
                <w:lang w:eastAsia="ca-ES"/>
              </w:rPr>
              <w:t>ny</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373699" w:rsidRDefault="00CF2759"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w:t>
            </w:r>
            <w:r>
              <w:rPr>
                <w:rFonts w:ascii="Arial" w:eastAsia="Times New Roman" w:hAnsi="Arial" w:cs="Arial"/>
                <w:b/>
                <w:bCs/>
                <w:color w:val="000000"/>
                <w:sz w:val="24"/>
                <w:szCs w:val="24"/>
                <w:lang w:eastAsia="ca-ES"/>
              </w:rPr>
              <w:t>àrrec net</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373699" w:rsidRDefault="00031687"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w:t>
            </w:r>
            <w:r w:rsidR="00CF2759">
              <w:rPr>
                <w:rFonts w:ascii="Arial" w:eastAsia="Times New Roman" w:hAnsi="Arial" w:cs="Arial"/>
                <w:b/>
                <w:bCs/>
                <w:color w:val="000000"/>
                <w:sz w:val="24"/>
                <w:szCs w:val="24"/>
                <w:lang w:eastAsia="ca-ES"/>
              </w:rPr>
              <w:t>obrament</w:t>
            </w:r>
            <w:r w:rsidRPr="00373699">
              <w:rPr>
                <w:rFonts w:ascii="Arial" w:eastAsia="Times New Roman" w:hAnsi="Arial" w:cs="Arial"/>
                <w:b/>
                <w:bCs/>
                <w:color w:val="000000"/>
                <w:sz w:val="24"/>
                <w:szCs w:val="24"/>
                <w:lang w:eastAsia="ca-ES"/>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rsidR="00031687" w:rsidRPr="00373699" w:rsidRDefault="00031687" w:rsidP="008B15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246C46" w:rsidRPr="00373699"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246C46" w:rsidRPr="00246C46" w:rsidRDefault="00246C46" w:rsidP="00246C46">
            <w:pPr>
              <w:spacing w:after="0"/>
              <w:jc w:val="center"/>
              <w:rPr>
                <w:rFonts w:ascii="Arial" w:eastAsia="Times New Roman" w:hAnsi="Arial" w:cs="Arial"/>
                <w:b/>
                <w:color w:val="000000"/>
                <w:sz w:val="24"/>
                <w:szCs w:val="24"/>
                <w:lang w:eastAsia="ca-ES"/>
              </w:rPr>
            </w:pPr>
            <w:r w:rsidRPr="00246C46">
              <w:rPr>
                <w:rFonts w:ascii="Arial" w:eastAsia="Times New Roman" w:hAnsi="Arial" w:cs="Arial"/>
                <w:b/>
                <w:color w:val="000000"/>
                <w:sz w:val="24"/>
                <w:szCs w:val="24"/>
                <w:lang w:eastAsia="ca-ES"/>
              </w:rPr>
              <w:t>2017</w:t>
            </w:r>
          </w:p>
        </w:tc>
        <w:tc>
          <w:tcPr>
            <w:tcW w:w="2410" w:type="dxa"/>
            <w:tcBorders>
              <w:top w:val="nil"/>
              <w:left w:val="nil"/>
              <w:bottom w:val="single" w:sz="8" w:space="0" w:color="auto"/>
              <w:right w:val="single" w:sz="8" w:space="0" w:color="auto"/>
            </w:tcBorders>
            <w:shd w:val="clear" w:color="auto" w:fill="auto"/>
            <w:noWrap/>
            <w:vAlign w:val="center"/>
            <w:hideMark/>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1.881.781.644,20</w:t>
            </w:r>
          </w:p>
        </w:tc>
        <w:tc>
          <w:tcPr>
            <w:tcW w:w="2835" w:type="dxa"/>
            <w:tcBorders>
              <w:top w:val="nil"/>
              <w:left w:val="nil"/>
              <w:bottom w:val="single" w:sz="8" w:space="0" w:color="auto"/>
              <w:right w:val="single" w:sz="8" w:space="0" w:color="auto"/>
            </w:tcBorders>
            <w:shd w:val="clear" w:color="auto" w:fill="auto"/>
            <w:noWrap/>
            <w:vAlign w:val="center"/>
            <w:hideMark/>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1.603.561.891,85</w:t>
            </w:r>
          </w:p>
        </w:tc>
        <w:tc>
          <w:tcPr>
            <w:tcW w:w="1701" w:type="dxa"/>
            <w:tcBorders>
              <w:top w:val="nil"/>
              <w:left w:val="nil"/>
              <w:bottom w:val="single" w:sz="8" w:space="0" w:color="auto"/>
              <w:right w:val="single" w:sz="8" w:space="0" w:color="auto"/>
            </w:tcBorders>
            <w:shd w:val="clear" w:color="auto" w:fill="auto"/>
            <w:noWrap/>
            <w:vAlign w:val="bottom"/>
            <w:hideMark/>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85,22</w:t>
            </w:r>
          </w:p>
        </w:tc>
      </w:tr>
      <w:tr w:rsidR="00246C46" w:rsidRPr="00373699" w:rsidTr="003C289F">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tcPr>
          <w:p w:rsidR="00246C46" w:rsidRPr="00246C46" w:rsidRDefault="00246C46" w:rsidP="00246C46">
            <w:pPr>
              <w:spacing w:after="0"/>
              <w:jc w:val="center"/>
              <w:rPr>
                <w:rFonts w:ascii="Arial" w:eastAsia="Times New Roman" w:hAnsi="Arial" w:cs="Arial"/>
                <w:b/>
                <w:color w:val="000000"/>
                <w:sz w:val="24"/>
                <w:szCs w:val="24"/>
                <w:lang w:eastAsia="ca-ES"/>
              </w:rPr>
            </w:pPr>
            <w:r w:rsidRPr="00246C46">
              <w:rPr>
                <w:rFonts w:ascii="Arial" w:eastAsia="Times New Roman" w:hAnsi="Arial" w:cs="Arial"/>
                <w:b/>
                <w:color w:val="000000"/>
                <w:sz w:val="24"/>
                <w:szCs w:val="24"/>
                <w:lang w:eastAsia="ca-ES"/>
              </w:rPr>
              <w:t>2018</w:t>
            </w:r>
          </w:p>
        </w:tc>
        <w:tc>
          <w:tcPr>
            <w:tcW w:w="2410" w:type="dxa"/>
            <w:tcBorders>
              <w:top w:val="nil"/>
              <w:left w:val="nil"/>
              <w:bottom w:val="single" w:sz="8" w:space="0" w:color="auto"/>
              <w:right w:val="single" w:sz="8" w:space="0" w:color="auto"/>
            </w:tcBorders>
            <w:shd w:val="clear" w:color="auto" w:fill="auto"/>
            <w:noWrap/>
            <w:vAlign w:val="center"/>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1.915.819.198,97</w:t>
            </w:r>
          </w:p>
        </w:tc>
        <w:tc>
          <w:tcPr>
            <w:tcW w:w="2835" w:type="dxa"/>
            <w:tcBorders>
              <w:top w:val="nil"/>
              <w:left w:val="nil"/>
              <w:bottom w:val="single" w:sz="8" w:space="0" w:color="auto"/>
              <w:right w:val="single" w:sz="8" w:space="0" w:color="auto"/>
            </w:tcBorders>
            <w:shd w:val="clear" w:color="auto" w:fill="auto"/>
            <w:noWrap/>
            <w:vAlign w:val="center"/>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1.624.774.915,81</w:t>
            </w:r>
          </w:p>
        </w:tc>
        <w:tc>
          <w:tcPr>
            <w:tcW w:w="1701" w:type="dxa"/>
            <w:tcBorders>
              <w:top w:val="nil"/>
              <w:left w:val="nil"/>
              <w:bottom w:val="single" w:sz="8" w:space="0" w:color="auto"/>
              <w:right w:val="single" w:sz="8" w:space="0" w:color="auto"/>
            </w:tcBorders>
            <w:shd w:val="clear" w:color="auto" w:fill="auto"/>
            <w:noWrap/>
            <w:vAlign w:val="bottom"/>
          </w:tcPr>
          <w:p w:rsidR="00246C46" w:rsidRPr="00373699" w:rsidRDefault="00246C46" w:rsidP="00246C4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84,81</w:t>
            </w:r>
          </w:p>
        </w:tc>
      </w:tr>
      <w:tr w:rsidR="00246C46" w:rsidRPr="00373699" w:rsidTr="00246C46">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tcPr>
          <w:p w:rsidR="00246C46" w:rsidRPr="00246C46" w:rsidRDefault="00246C46" w:rsidP="008B1576">
            <w:pPr>
              <w:spacing w:after="0"/>
              <w:jc w:val="center"/>
              <w:rPr>
                <w:rFonts w:ascii="Arial" w:eastAsia="Times New Roman" w:hAnsi="Arial" w:cs="Arial"/>
                <w:b/>
                <w:color w:val="000000"/>
                <w:sz w:val="24"/>
                <w:szCs w:val="24"/>
                <w:lang w:eastAsia="ca-ES"/>
              </w:rPr>
            </w:pPr>
            <w:r w:rsidRPr="00246C46">
              <w:rPr>
                <w:rFonts w:ascii="Arial" w:eastAsia="Times New Roman" w:hAnsi="Arial" w:cs="Arial"/>
                <w:b/>
                <w:color w:val="000000"/>
                <w:sz w:val="24"/>
                <w:szCs w:val="24"/>
                <w:lang w:eastAsia="ca-ES"/>
              </w:rPr>
              <w:t>2019</w:t>
            </w:r>
          </w:p>
        </w:tc>
        <w:tc>
          <w:tcPr>
            <w:tcW w:w="2410" w:type="dxa"/>
            <w:tcBorders>
              <w:top w:val="nil"/>
              <w:left w:val="nil"/>
              <w:bottom w:val="single" w:sz="8" w:space="0" w:color="auto"/>
              <w:right w:val="single" w:sz="8" w:space="0" w:color="auto"/>
            </w:tcBorders>
            <w:shd w:val="clear" w:color="auto" w:fill="auto"/>
            <w:noWrap/>
            <w:vAlign w:val="bottom"/>
          </w:tcPr>
          <w:p w:rsidR="00246C46" w:rsidRPr="00246C46" w:rsidRDefault="00246C46" w:rsidP="00246C46">
            <w:pPr>
              <w:spacing w:after="0"/>
              <w:jc w:val="center"/>
              <w:rPr>
                <w:rFonts w:ascii="Arial" w:eastAsia="Times New Roman" w:hAnsi="Arial" w:cs="Arial"/>
                <w:color w:val="000000"/>
                <w:sz w:val="24"/>
                <w:szCs w:val="24"/>
                <w:lang w:eastAsia="ca-ES"/>
              </w:rPr>
            </w:pPr>
            <w:r w:rsidRPr="00246C46">
              <w:rPr>
                <w:rFonts w:ascii="Arial" w:eastAsia="Times New Roman" w:hAnsi="Arial" w:cs="Arial"/>
                <w:color w:val="000000"/>
                <w:sz w:val="24"/>
                <w:szCs w:val="24"/>
                <w:lang w:eastAsia="ca-ES"/>
              </w:rPr>
              <w:t xml:space="preserve">1.948.804.833,64 </w:t>
            </w:r>
          </w:p>
        </w:tc>
        <w:tc>
          <w:tcPr>
            <w:tcW w:w="2835" w:type="dxa"/>
            <w:tcBorders>
              <w:top w:val="nil"/>
              <w:left w:val="nil"/>
              <w:bottom w:val="single" w:sz="8" w:space="0" w:color="auto"/>
              <w:right w:val="single" w:sz="8" w:space="0" w:color="auto"/>
            </w:tcBorders>
            <w:shd w:val="clear" w:color="auto" w:fill="auto"/>
            <w:noWrap/>
            <w:vAlign w:val="bottom"/>
          </w:tcPr>
          <w:p w:rsidR="00246C46" w:rsidRPr="00246C46" w:rsidRDefault="00246C46" w:rsidP="00246C46">
            <w:pPr>
              <w:spacing w:after="0"/>
              <w:jc w:val="center"/>
              <w:rPr>
                <w:rFonts w:ascii="Arial" w:eastAsia="Times New Roman" w:hAnsi="Arial" w:cs="Arial"/>
                <w:color w:val="000000"/>
                <w:sz w:val="24"/>
                <w:szCs w:val="24"/>
                <w:lang w:eastAsia="ca-ES"/>
              </w:rPr>
            </w:pPr>
            <w:r w:rsidRPr="00246C46">
              <w:rPr>
                <w:rFonts w:ascii="Arial" w:eastAsia="Times New Roman" w:hAnsi="Arial" w:cs="Arial"/>
                <w:color w:val="000000"/>
                <w:sz w:val="24"/>
                <w:szCs w:val="24"/>
                <w:lang w:eastAsia="ca-ES"/>
              </w:rPr>
              <w:t xml:space="preserve">1.662.868.688,30 </w:t>
            </w:r>
          </w:p>
        </w:tc>
        <w:tc>
          <w:tcPr>
            <w:tcW w:w="1701" w:type="dxa"/>
            <w:tcBorders>
              <w:top w:val="nil"/>
              <w:left w:val="nil"/>
              <w:bottom w:val="single" w:sz="8" w:space="0" w:color="auto"/>
              <w:right w:val="single" w:sz="8" w:space="0" w:color="auto"/>
            </w:tcBorders>
            <w:shd w:val="clear" w:color="auto" w:fill="auto"/>
            <w:noWrap/>
            <w:vAlign w:val="bottom"/>
          </w:tcPr>
          <w:p w:rsidR="00246C46" w:rsidRPr="00373699" w:rsidRDefault="00246C46" w:rsidP="008B1576">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85,33</w:t>
            </w:r>
          </w:p>
        </w:tc>
      </w:tr>
    </w:tbl>
    <w:p w:rsidR="00EA5A8A" w:rsidRPr="00373699" w:rsidRDefault="00EA5A8A" w:rsidP="00EA5A8A">
      <w:pPr>
        <w:rPr>
          <w:rFonts w:ascii="Arial" w:eastAsia="Times New Roman" w:hAnsi="Arial" w:cs="Arial"/>
          <w:sz w:val="24"/>
          <w:szCs w:val="24"/>
          <w:lang w:eastAsia="ca-ES"/>
        </w:rPr>
      </w:pPr>
    </w:p>
    <w:p w:rsidR="00EA5A8A" w:rsidRPr="00EA5A8A" w:rsidRDefault="00EA5A8A" w:rsidP="00EA5A8A">
      <w:pPr>
        <w:spacing w:after="0"/>
        <w:rPr>
          <w:rFonts w:ascii="Arial" w:eastAsia="Times New Roman" w:hAnsi="Arial" w:cs="Arial"/>
          <w:sz w:val="16"/>
          <w:szCs w:val="16"/>
          <w:lang w:eastAsia="ca-ES"/>
        </w:rPr>
      </w:pPr>
    </w:p>
    <w:p w:rsidR="00DA4EA4" w:rsidRPr="000D7444" w:rsidRDefault="00DA4EA4" w:rsidP="001F2291">
      <w:pPr>
        <w:rPr>
          <w:rFonts w:ascii="Arial" w:hAnsi="Arial" w:cs="Arial"/>
          <w:sz w:val="24"/>
          <w:szCs w:val="24"/>
        </w:rPr>
      </w:pPr>
    </w:p>
    <w:p w:rsidR="00C90435" w:rsidRPr="000D7444" w:rsidRDefault="001418DA" w:rsidP="00D92028">
      <w:pPr>
        <w:jc w:val="center"/>
        <w:rPr>
          <w:rFonts w:ascii="Arial" w:hAnsi="Arial" w:cs="Arial"/>
          <w:sz w:val="24"/>
          <w:szCs w:val="24"/>
        </w:rPr>
      </w:pPr>
      <w:r>
        <w:rPr>
          <w:noProof/>
          <w:lang w:eastAsia="ca-ES"/>
        </w:rPr>
        <w:drawing>
          <wp:inline distT="0" distB="0" distL="0" distR="0" wp14:anchorId="010F2972" wp14:editId="3DB5AF9D">
            <wp:extent cx="4572000" cy="2790825"/>
            <wp:effectExtent l="0" t="0" r="19050" b="9525"/>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4EA4" w:rsidRPr="000D7444" w:rsidRDefault="00DA4EA4" w:rsidP="001F2291">
      <w:pPr>
        <w:rPr>
          <w:rFonts w:ascii="Arial" w:hAnsi="Arial" w:cs="Arial"/>
          <w:sz w:val="24"/>
          <w:szCs w:val="24"/>
        </w:rPr>
      </w:pPr>
    </w:p>
    <w:p w:rsidR="00B17C49" w:rsidRPr="00373699" w:rsidRDefault="00B17C49" w:rsidP="00DA4EA4">
      <w:pPr>
        <w:rPr>
          <w:rFonts w:ascii="Arial" w:hAnsi="Arial" w:cs="Arial"/>
          <w:sz w:val="24"/>
          <w:szCs w:val="24"/>
        </w:rPr>
      </w:pPr>
    </w:p>
    <w:p w:rsidR="00935885" w:rsidRPr="00373699" w:rsidRDefault="00935885" w:rsidP="00935885">
      <w:pPr>
        <w:rPr>
          <w:rFonts w:ascii="Arial" w:hAnsi="Arial" w:cs="Arial"/>
          <w:b/>
          <w:bCs/>
          <w:color w:val="000000"/>
          <w:sz w:val="24"/>
          <w:szCs w:val="24"/>
        </w:rPr>
      </w:pPr>
      <w:r w:rsidRPr="00373699">
        <w:rPr>
          <w:rFonts w:ascii="Arial" w:hAnsi="Arial" w:cs="Arial"/>
          <w:b/>
          <w:bCs/>
          <w:color w:val="000000"/>
          <w:sz w:val="24"/>
          <w:szCs w:val="24"/>
        </w:rPr>
        <w:t>Evolució del nombre de rebuts domiciliats</w:t>
      </w:r>
    </w:p>
    <w:p w:rsidR="001D2AF9" w:rsidRDefault="004053F2" w:rsidP="00935885">
      <w:pPr>
        <w:rPr>
          <w:rFonts w:ascii="Arial" w:hAnsi="Arial" w:cs="Arial"/>
          <w:bCs/>
          <w:color w:val="000000"/>
          <w:sz w:val="24"/>
          <w:szCs w:val="24"/>
        </w:rPr>
      </w:pPr>
      <w:r w:rsidRPr="00373699">
        <w:rPr>
          <w:rFonts w:ascii="Arial" w:hAnsi="Arial" w:cs="Arial"/>
          <w:bCs/>
          <w:color w:val="000000"/>
          <w:sz w:val="24"/>
          <w:szCs w:val="24"/>
        </w:rPr>
        <w:t>A</w:t>
      </w:r>
      <w:r w:rsidR="00B17C49" w:rsidRPr="00373699">
        <w:rPr>
          <w:rFonts w:ascii="Arial" w:hAnsi="Arial" w:cs="Arial"/>
          <w:bCs/>
          <w:color w:val="000000"/>
          <w:sz w:val="24"/>
          <w:szCs w:val="24"/>
        </w:rPr>
        <w:t>quest exercici ha seguit la seva tendència creixent</w:t>
      </w:r>
      <w:r w:rsidRPr="00373699">
        <w:rPr>
          <w:rFonts w:ascii="Arial" w:hAnsi="Arial" w:cs="Arial"/>
          <w:bCs/>
          <w:color w:val="000000"/>
          <w:sz w:val="24"/>
          <w:szCs w:val="24"/>
        </w:rPr>
        <w:t xml:space="preserve"> dels darrers anys</w:t>
      </w:r>
      <w:r w:rsidR="00B17C49" w:rsidRPr="00373699">
        <w:rPr>
          <w:rFonts w:ascii="Arial" w:hAnsi="Arial" w:cs="Arial"/>
          <w:bCs/>
          <w:color w:val="000000"/>
          <w:sz w:val="24"/>
          <w:szCs w:val="24"/>
        </w:rPr>
        <w:t xml:space="preserve">, situant-se en </w:t>
      </w:r>
      <w:r w:rsidR="00A01C44">
        <w:rPr>
          <w:rFonts w:ascii="Arial" w:hAnsi="Arial" w:cs="Arial"/>
          <w:bCs/>
          <w:color w:val="000000"/>
          <w:sz w:val="24"/>
          <w:szCs w:val="24"/>
        </w:rPr>
        <w:t>prop del</w:t>
      </w:r>
      <w:r w:rsidR="00B17C49" w:rsidRPr="00373699">
        <w:rPr>
          <w:rFonts w:ascii="Arial" w:hAnsi="Arial" w:cs="Arial"/>
          <w:bCs/>
          <w:color w:val="000000"/>
          <w:sz w:val="24"/>
          <w:szCs w:val="24"/>
        </w:rPr>
        <w:t xml:space="preserve"> </w:t>
      </w:r>
      <w:r w:rsidR="00BC6EE4" w:rsidRPr="00373699">
        <w:rPr>
          <w:rFonts w:ascii="Arial" w:hAnsi="Arial" w:cs="Arial"/>
          <w:bCs/>
          <w:color w:val="000000"/>
          <w:sz w:val="24"/>
          <w:szCs w:val="24"/>
        </w:rPr>
        <w:t>7</w:t>
      </w:r>
      <w:r w:rsidR="00FA6E8F">
        <w:rPr>
          <w:rFonts w:ascii="Arial" w:hAnsi="Arial" w:cs="Arial"/>
          <w:bCs/>
          <w:color w:val="000000"/>
          <w:sz w:val="24"/>
          <w:szCs w:val="24"/>
        </w:rPr>
        <w:t>1</w:t>
      </w:r>
      <w:r w:rsidR="00B17C49" w:rsidRPr="00373699">
        <w:rPr>
          <w:rFonts w:ascii="Arial" w:hAnsi="Arial" w:cs="Arial"/>
          <w:bCs/>
          <w:color w:val="000000"/>
          <w:sz w:val="24"/>
          <w:szCs w:val="24"/>
        </w:rPr>
        <w:t>%</w:t>
      </w:r>
      <w:r w:rsidR="00A01C44">
        <w:rPr>
          <w:rFonts w:ascii="Arial" w:hAnsi="Arial" w:cs="Arial"/>
          <w:bCs/>
          <w:color w:val="000000"/>
          <w:sz w:val="24"/>
          <w:szCs w:val="24"/>
        </w:rPr>
        <w:t xml:space="preserve"> (en concret 70,85 %)</w:t>
      </w:r>
      <w:r w:rsidR="00B17C49" w:rsidRPr="00373699">
        <w:rPr>
          <w:rFonts w:ascii="Arial" w:hAnsi="Arial" w:cs="Arial"/>
          <w:bCs/>
          <w:color w:val="000000"/>
          <w:sz w:val="24"/>
          <w:szCs w:val="24"/>
        </w:rPr>
        <w:t xml:space="preserve"> de la totalitat de rebuts emesos.</w:t>
      </w:r>
    </w:p>
    <w:p w:rsidR="00D92028" w:rsidRPr="00373699" w:rsidRDefault="00D92028" w:rsidP="00935885">
      <w:pPr>
        <w:rPr>
          <w:rFonts w:ascii="Arial" w:hAnsi="Arial" w:cs="Arial"/>
          <w:b/>
          <w:bCs/>
          <w:color w:val="000000"/>
          <w:sz w:val="24"/>
          <w:szCs w:val="24"/>
        </w:rPr>
      </w:pPr>
    </w:p>
    <w:tbl>
      <w:tblPr>
        <w:tblW w:w="638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2126"/>
        <w:gridCol w:w="1931"/>
        <w:gridCol w:w="1331"/>
      </w:tblGrid>
      <w:tr w:rsidR="00935885" w:rsidRPr="00373699" w:rsidTr="00BC6EE4">
        <w:trPr>
          <w:trHeight w:val="300"/>
          <w:jc w:val="center"/>
        </w:trPr>
        <w:tc>
          <w:tcPr>
            <w:tcW w:w="994"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w:t>
            </w:r>
            <w:r w:rsidR="00935885" w:rsidRPr="00373699">
              <w:rPr>
                <w:rFonts w:ascii="Arial" w:eastAsia="Times New Roman" w:hAnsi="Arial" w:cs="Arial"/>
                <w:b/>
                <w:bCs/>
                <w:color w:val="000000"/>
                <w:sz w:val="24"/>
                <w:szCs w:val="24"/>
                <w:lang w:eastAsia="ca-ES"/>
              </w:rPr>
              <w:t>ny</w:t>
            </w:r>
          </w:p>
        </w:tc>
        <w:tc>
          <w:tcPr>
            <w:tcW w:w="2126" w:type="dxa"/>
            <w:shd w:val="clear" w:color="auto" w:fill="D99594" w:themeFill="accent2" w:themeFillTint="99"/>
            <w:noWrap/>
            <w:vAlign w:val="bottom"/>
            <w:hideMark/>
          </w:tcPr>
          <w:p w:rsidR="00935885" w:rsidRPr="00373699" w:rsidRDefault="004F6008" w:rsidP="004F6008">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r</w:t>
            </w:r>
            <w:r w:rsidR="00935885" w:rsidRPr="00373699">
              <w:rPr>
                <w:rFonts w:ascii="Arial" w:eastAsia="Times New Roman" w:hAnsi="Arial" w:cs="Arial"/>
                <w:b/>
                <w:bCs/>
                <w:color w:val="000000"/>
                <w:sz w:val="24"/>
                <w:szCs w:val="24"/>
                <w:lang w:eastAsia="ca-ES"/>
              </w:rPr>
              <w:t>ebuts emesos</w:t>
            </w:r>
          </w:p>
        </w:tc>
        <w:tc>
          <w:tcPr>
            <w:tcW w:w="1931" w:type="dxa"/>
            <w:shd w:val="clear" w:color="auto" w:fill="D99594" w:themeFill="accent2" w:themeFillTint="99"/>
            <w:noWrap/>
            <w:vAlign w:val="bottom"/>
            <w:hideMark/>
          </w:tcPr>
          <w:p w:rsidR="00935885" w:rsidRPr="00373699" w:rsidRDefault="004F6008" w:rsidP="004F6008">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r</w:t>
            </w:r>
            <w:r w:rsidR="00935885" w:rsidRPr="00373699">
              <w:rPr>
                <w:rFonts w:ascii="Arial" w:eastAsia="Times New Roman" w:hAnsi="Arial" w:cs="Arial"/>
                <w:b/>
                <w:bCs/>
                <w:color w:val="000000"/>
                <w:sz w:val="24"/>
                <w:szCs w:val="24"/>
                <w:lang w:eastAsia="ca-ES"/>
              </w:rPr>
              <w:t>ebuts domiciliats</w:t>
            </w:r>
          </w:p>
        </w:tc>
        <w:tc>
          <w:tcPr>
            <w:tcW w:w="1331"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color w:val="000000"/>
                <w:sz w:val="24"/>
                <w:szCs w:val="24"/>
                <w:lang w:eastAsia="ca-ES"/>
              </w:rPr>
            </w:pPr>
            <w:r w:rsidRPr="00373699">
              <w:rPr>
                <w:rFonts w:ascii="Arial" w:eastAsia="Times New Roman" w:hAnsi="Arial" w:cs="Arial"/>
                <w:b/>
                <w:color w:val="000000"/>
                <w:sz w:val="24"/>
                <w:szCs w:val="24"/>
                <w:lang w:eastAsia="ca-ES"/>
              </w:rPr>
              <w:t>%</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2010</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5.148.700</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3.217.006</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62 %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2011</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5.330.521</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3.402.593</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64 %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2012</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5.643.790</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3.676.289</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65 %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2013</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6.023.685</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3.948.267</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66 %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2014</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6.099.466</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4.040.251</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66 %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2015</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6.158.514</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4.122.917</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67 %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6.215.785</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4.200.051</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68 %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6.190.522</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4.278.900</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69%</w:t>
            </w:r>
          </w:p>
        </w:tc>
      </w:tr>
      <w:tr w:rsidR="00BC6EE4" w:rsidRPr="00373699" w:rsidTr="00BC6EE4">
        <w:trPr>
          <w:trHeight w:val="300"/>
          <w:jc w:val="center"/>
        </w:trPr>
        <w:tc>
          <w:tcPr>
            <w:tcW w:w="994"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126"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6.197.959</w:t>
            </w:r>
          </w:p>
        </w:tc>
        <w:tc>
          <w:tcPr>
            <w:tcW w:w="1931"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4.359.214</w:t>
            </w:r>
          </w:p>
        </w:tc>
        <w:tc>
          <w:tcPr>
            <w:tcW w:w="1331"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70%</w:t>
            </w:r>
          </w:p>
        </w:tc>
      </w:tr>
      <w:tr w:rsidR="00FA6E8F" w:rsidRPr="00373699" w:rsidTr="00BC6EE4">
        <w:trPr>
          <w:trHeight w:val="300"/>
          <w:jc w:val="center"/>
        </w:trPr>
        <w:tc>
          <w:tcPr>
            <w:tcW w:w="994" w:type="dxa"/>
            <w:shd w:val="clear" w:color="auto" w:fill="auto"/>
            <w:noWrap/>
            <w:vAlign w:val="bottom"/>
          </w:tcPr>
          <w:p w:rsidR="00FA6E8F" w:rsidRPr="00373699" w:rsidRDefault="00FA6E8F" w:rsidP="00A76304">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2019</w:t>
            </w:r>
          </w:p>
        </w:tc>
        <w:tc>
          <w:tcPr>
            <w:tcW w:w="2126" w:type="dxa"/>
            <w:shd w:val="clear" w:color="auto" w:fill="auto"/>
            <w:noWrap/>
            <w:vAlign w:val="bottom"/>
          </w:tcPr>
          <w:p w:rsidR="00FA6E8F" w:rsidRPr="00FA6E8F" w:rsidRDefault="00FA6E8F" w:rsidP="00FA6E8F">
            <w:pPr>
              <w:spacing w:after="0"/>
              <w:jc w:val="center"/>
              <w:rPr>
                <w:rFonts w:ascii="Arial" w:eastAsia="Times New Roman" w:hAnsi="Arial" w:cs="Arial"/>
                <w:color w:val="000000"/>
                <w:sz w:val="24"/>
                <w:szCs w:val="24"/>
                <w:lang w:eastAsia="ca-ES"/>
              </w:rPr>
            </w:pPr>
            <w:r w:rsidRPr="00FA6E8F">
              <w:rPr>
                <w:rFonts w:ascii="Arial" w:eastAsia="Times New Roman" w:hAnsi="Arial" w:cs="Arial"/>
                <w:color w:val="000000"/>
                <w:sz w:val="24"/>
                <w:szCs w:val="24"/>
                <w:lang w:eastAsia="ca-ES"/>
              </w:rPr>
              <w:t>6.274.751</w:t>
            </w:r>
          </w:p>
        </w:tc>
        <w:tc>
          <w:tcPr>
            <w:tcW w:w="1931" w:type="dxa"/>
            <w:shd w:val="clear" w:color="auto" w:fill="auto"/>
            <w:noWrap/>
            <w:vAlign w:val="bottom"/>
          </w:tcPr>
          <w:p w:rsidR="00FA6E8F" w:rsidRPr="00FA6E8F" w:rsidRDefault="00FA6E8F" w:rsidP="00FA6E8F">
            <w:pPr>
              <w:spacing w:after="0"/>
              <w:jc w:val="center"/>
              <w:rPr>
                <w:rFonts w:ascii="Arial" w:eastAsia="Times New Roman" w:hAnsi="Arial" w:cs="Arial"/>
                <w:color w:val="000000"/>
                <w:sz w:val="24"/>
                <w:szCs w:val="24"/>
                <w:lang w:eastAsia="ca-ES"/>
              </w:rPr>
            </w:pPr>
            <w:r w:rsidRPr="00FA6E8F">
              <w:rPr>
                <w:rFonts w:ascii="Arial" w:eastAsia="Times New Roman" w:hAnsi="Arial" w:cs="Arial"/>
                <w:color w:val="000000"/>
                <w:sz w:val="24"/>
                <w:szCs w:val="24"/>
                <w:lang w:eastAsia="ca-ES"/>
              </w:rPr>
              <w:t>4.445.644</w:t>
            </w:r>
          </w:p>
        </w:tc>
        <w:tc>
          <w:tcPr>
            <w:tcW w:w="1331" w:type="dxa"/>
            <w:shd w:val="clear" w:color="auto" w:fill="auto"/>
            <w:noWrap/>
            <w:vAlign w:val="bottom"/>
          </w:tcPr>
          <w:p w:rsidR="00FA6E8F" w:rsidRPr="00FA6E8F" w:rsidRDefault="00FA6E8F" w:rsidP="00FA6E8F">
            <w:pPr>
              <w:spacing w:after="0"/>
              <w:jc w:val="center"/>
              <w:rPr>
                <w:rFonts w:ascii="Arial" w:eastAsia="Times New Roman" w:hAnsi="Arial" w:cs="Arial"/>
                <w:color w:val="000000"/>
                <w:sz w:val="24"/>
                <w:szCs w:val="24"/>
                <w:lang w:eastAsia="ca-ES"/>
              </w:rPr>
            </w:pPr>
            <w:r w:rsidRPr="00FA6E8F">
              <w:rPr>
                <w:rFonts w:ascii="Arial" w:eastAsia="Times New Roman" w:hAnsi="Arial" w:cs="Arial"/>
                <w:color w:val="000000"/>
                <w:sz w:val="24"/>
                <w:szCs w:val="24"/>
                <w:lang w:eastAsia="ca-ES"/>
              </w:rPr>
              <w:t>7</w:t>
            </w:r>
            <w:r>
              <w:rPr>
                <w:rFonts w:ascii="Arial" w:eastAsia="Times New Roman" w:hAnsi="Arial" w:cs="Arial"/>
                <w:color w:val="000000"/>
                <w:sz w:val="24"/>
                <w:szCs w:val="24"/>
                <w:lang w:eastAsia="ca-ES"/>
              </w:rPr>
              <w:t>1%</w:t>
            </w:r>
          </w:p>
        </w:tc>
      </w:tr>
    </w:tbl>
    <w:p w:rsidR="00935885" w:rsidRDefault="00935885" w:rsidP="00935885">
      <w:pPr>
        <w:rPr>
          <w:noProof/>
          <w:lang w:eastAsia="ca-ES"/>
        </w:rPr>
      </w:pPr>
    </w:p>
    <w:p w:rsidR="00A7192C" w:rsidRPr="000D7444" w:rsidRDefault="00FA6E8F" w:rsidP="00935885">
      <w:pPr>
        <w:rPr>
          <w:rFonts w:ascii="Arial" w:hAnsi="Arial" w:cs="Arial"/>
          <w:b/>
          <w:bCs/>
          <w:color w:val="000000"/>
        </w:rPr>
      </w:pPr>
      <w:r>
        <w:rPr>
          <w:noProof/>
          <w:lang w:eastAsia="ca-ES"/>
        </w:rPr>
        <w:lastRenderedPageBreak/>
        <w:drawing>
          <wp:inline distT="0" distB="0" distL="0" distR="0" wp14:anchorId="7E1EF286" wp14:editId="044AF7D8">
            <wp:extent cx="5612130" cy="2820670"/>
            <wp:effectExtent l="0" t="0" r="26670" b="17780"/>
            <wp:docPr id="11" name="Gràfi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1D6A" w:rsidRDefault="00421D6A" w:rsidP="001F2291">
      <w:pPr>
        <w:rPr>
          <w:rFonts w:ascii="Arial" w:hAnsi="Arial" w:cs="Arial"/>
          <w:sz w:val="24"/>
          <w:szCs w:val="24"/>
        </w:rPr>
      </w:pPr>
    </w:p>
    <w:p w:rsidR="00421D6A" w:rsidRPr="00373699" w:rsidRDefault="00333903" w:rsidP="001F2291">
      <w:pPr>
        <w:rPr>
          <w:rFonts w:ascii="Arial" w:hAnsi="Arial" w:cs="Arial"/>
          <w:sz w:val="24"/>
          <w:szCs w:val="24"/>
        </w:rPr>
      </w:pPr>
      <w:r w:rsidRPr="00373699">
        <w:rPr>
          <w:rFonts w:ascii="Arial" w:hAnsi="Arial" w:cs="Arial"/>
          <w:sz w:val="24"/>
          <w:szCs w:val="24"/>
        </w:rPr>
        <w:t xml:space="preserve">El nombre de rebuts domiciliats en relació als principals </w:t>
      </w:r>
      <w:r w:rsidR="00762C6F">
        <w:rPr>
          <w:rFonts w:ascii="Arial" w:hAnsi="Arial" w:cs="Arial"/>
          <w:sz w:val="24"/>
          <w:szCs w:val="24"/>
        </w:rPr>
        <w:t>tributs</w:t>
      </w:r>
      <w:r w:rsidR="009C38F1">
        <w:rPr>
          <w:rFonts w:ascii="Arial" w:hAnsi="Arial" w:cs="Arial"/>
          <w:sz w:val="24"/>
          <w:szCs w:val="24"/>
        </w:rPr>
        <w:t xml:space="preserve"> </w:t>
      </w:r>
      <w:r w:rsidRPr="00373699">
        <w:rPr>
          <w:rFonts w:ascii="Arial" w:hAnsi="Arial" w:cs="Arial"/>
          <w:sz w:val="24"/>
          <w:szCs w:val="24"/>
        </w:rPr>
        <w:t xml:space="preserve">així com a les </w:t>
      </w:r>
      <w:r w:rsidR="009C38F1">
        <w:rPr>
          <w:rFonts w:ascii="Arial" w:hAnsi="Arial" w:cs="Arial"/>
          <w:sz w:val="24"/>
          <w:szCs w:val="24"/>
        </w:rPr>
        <w:t>t</w:t>
      </w:r>
      <w:r w:rsidRPr="00373699">
        <w:rPr>
          <w:rFonts w:ascii="Arial" w:hAnsi="Arial" w:cs="Arial"/>
          <w:sz w:val="24"/>
          <w:szCs w:val="24"/>
        </w:rPr>
        <w:t xml:space="preserve">axes i </w:t>
      </w:r>
      <w:r w:rsidR="009C38F1">
        <w:rPr>
          <w:rFonts w:ascii="Arial" w:hAnsi="Arial" w:cs="Arial"/>
          <w:sz w:val="24"/>
          <w:szCs w:val="24"/>
        </w:rPr>
        <w:t>p</w:t>
      </w:r>
      <w:r w:rsidRPr="00373699">
        <w:rPr>
          <w:rFonts w:ascii="Arial" w:hAnsi="Arial" w:cs="Arial"/>
          <w:sz w:val="24"/>
          <w:szCs w:val="24"/>
        </w:rPr>
        <w:t xml:space="preserve">reus </w:t>
      </w:r>
      <w:r w:rsidR="005D443E" w:rsidRPr="00373699">
        <w:rPr>
          <w:rFonts w:ascii="Arial" w:hAnsi="Arial" w:cs="Arial"/>
          <w:sz w:val="24"/>
          <w:szCs w:val="24"/>
        </w:rPr>
        <w:t xml:space="preserve">públics </w:t>
      </w:r>
      <w:r w:rsidR="004053F2" w:rsidRPr="00373699">
        <w:rPr>
          <w:rFonts w:ascii="Arial" w:hAnsi="Arial" w:cs="Arial"/>
          <w:sz w:val="24"/>
          <w:szCs w:val="24"/>
        </w:rPr>
        <w:t>és</w:t>
      </w:r>
      <w:r w:rsidR="005D443E" w:rsidRPr="00373699">
        <w:rPr>
          <w:rFonts w:ascii="Arial" w:hAnsi="Arial" w:cs="Arial"/>
          <w:sz w:val="24"/>
          <w:szCs w:val="24"/>
        </w:rPr>
        <w:t xml:space="preserve"> el </w:t>
      </w:r>
      <w:r w:rsidR="005D4AA6" w:rsidRPr="00373699">
        <w:rPr>
          <w:rFonts w:ascii="Arial" w:hAnsi="Arial" w:cs="Arial"/>
          <w:sz w:val="24"/>
          <w:szCs w:val="24"/>
        </w:rPr>
        <w:t>següent</w:t>
      </w:r>
      <w:r w:rsidR="005D443E" w:rsidRPr="00373699">
        <w:rPr>
          <w:rFonts w:ascii="Arial" w:hAnsi="Arial" w:cs="Arial"/>
          <w:sz w:val="24"/>
          <w:szCs w:val="24"/>
        </w:rPr>
        <w:t>:</w:t>
      </w:r>
    </w:p>
    <w:tbl>
      <w:tblPr>
        <w:tblW w:w="8355" w:type="dxa"/>
        <w:jc w:val="center"/>
        <w:tblInd w:w="55" w:type="dxa"/>
        <w:tblCellMar>
          <w:left w:w="70" w:type="dxa"/>
          <w:right w:w="70" w:type="dxa"/>
        </w:tblCellMar>
        <w:tblLook w:val="04A0" w:firstRow="1" w:lastRow="0" w:firstColumn="1" w:lastColumn="0" w:noHBand="0" w:noVBand="1"/>
      </w:tblPr>
      <w:tblGrid>
        <w:gridCol w:w="1834"/>
        <w:gridCol w:w="1985"/>
        <w:gridCol w:w="1276"/>
        <w:gridCol w:w="1275"/>
        <w:gridCol w:w="1985"/>
      </w:tblGrid>
      <w:tr w:rsidR="00935885" w:rsidRPr="00373699" w:rsidTr="008D4FB3">
        <w:trPr>
          <w:trHeight w:val="510"/>
          <w:jc w:val="center"/>
        </w:trPr>
        <w:tc>
          <w:tcPr>
            <w:tcW w:w="183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935885" w:rsidRPr="00373699" w:rsidRDefault="00935885"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N</w:t>
            </w:r>
            <w:r w:rsidR="00C60071" w:rsidRPr="00373699">
              <w:rPr>
                <w:rFonts w:ascii="Arial" w:eastAsia="Times New Roman" w:hAnsi="Arial" w:cs="Arial"/>
                <w:b/>
                <w:bCs/>
                <w:sz w:val="24"/>
                <w:szCs w:val="24"/>
                <w:lang w:eastAsia="ca-ES"/>
              </w:rPr>
              <w:t>ombre</w:t>
            </w:r>
            <w:r w:rsidRPr="00373699">
              <w:rPr>
                <w:rFonts w:ascii="Arial" w:eastAsia="Times New Roman" w:hAnsi="Arial" w:cs="Arial"/>
                <w:b/>
                <w:bCs/>
                <w:sz w:val="24"/>
                <w:szCs w:val="24"/>
                <w:lang w:eastAsia="ca-ES"/>
              </w:rPr>
              <w:t xml:space="preserve"> </w:t>
            </w:r>
            <w:r w:rsidR="00E20C9F">
              <w:rPr>
                <w:rFonts w:ascii="Arial" w:eastAsia="Times New Roman" w:hAnsi="Arial" w:cs="Arial"/>
                <w:b/>
                <w:bCs/>
                <w:sz w:val="24"/>
                <w:szCs w:val="24"/>
                <w:lang w:eastAsia="ca-ES"/>
              </w:rPr>
              <w:t>d</w:t>
            </w:r>
            <w:r w:rsidRPr="00373699">
              <w:rPr>
                <w:rFonts w:ascii="Arial" w:eastAsia="Times New Roman" w:hAnsi="Arial" w:cs="Arial"/>
                <w:b/>
                <w:bCs/>
                <w:sz w:val="24"/>
                <w:szCs w:val="24"/>
                <w:lang w:eastAsia="ca-ES"/>
              </w:rPr>
              <w:t>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IBI</w:t>
            </w:r>
            <w:r w:rsidRPr="00373699">
              <w:rPr>
                <w:rFonts w:ascii="Arial" w:eastAsia="Times New Roman" w:hAnsi="Arial" w:cs="Arial"/>
                <w:b/>
                <w:bCs/>
                <w:sz w:val="24"/>
                <w:szCs w:val="24"/>
                <w:lang w:eastAsia="ca-ES"/>
              </w:rPr>
              <w:br/>
              <w:t>U</w:t>
            </w:r>
            <w:r w:rsidR="00E20C9F">
              <w:rPr>
                <w:rFonts w:ascii="Arial" w:eastAsia="Times New Roman" w:hAnsi="Arial" w:cs="Arial"/>
                <w:b/>
                <w:bCs/>
                <w:sz w:val="24"/>
                <w:szCs w:val="24"/>
                <w:lang w:eastAsia="ca-ES"/>
              </w:rPr>
              <w:t>rbana</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IVTM</w:t>
            </w:r>
          </w:p>
        </w:tc>
        <w:tc>
          <w:tcPr>
            <w:tcW w:w="1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IAE</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T</w:t>
            </w:r>
            <w:r w:rsidR="00E20C9F">
              <w:rPr>
                <w:rFonts w:ascii="Arial" w:eastAsia="Times New Roman" w:hAnsi="Arial" w:cs="Arial"/>
                <w:b/>
                <w:bCs/>
                <w:sz w:val="24"/>
                <w:szCs w:val="24"/>
                <w:lang w:eastAsia="ca-ES"/>
              </w:rPr>
              <w:t>axes i Preus públics</w:t>
            </w:r>
          </w:p>
        </w:tc>
      </w:tr>
      <w:tr w:rsidR="008D4FB3" w:rsidRPr="00373699" w:rsidTr="008D4FB3">
        <w:trPr>
          <w:trHeight w:val="405"/>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8D4FB3" w:rsidRPr="008D4FB3" w:rsidRDefault="008D4FB3" w:rsidP="008D4FB3">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1.441.477</w:t>
            </w:r>
          </w:p>
        </w:tc>
        <w:tc>
          <w:tcPr>
            <w:tcW w:w="1276"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958.934</w:t>
            </w:r>
          </w:p>
        </w:tc>
        <w:tc>
          <w:tcPr>
            <w:tcW w:w="1275"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16.983</w:t>
            </w:r>
          </w:p>
        </w:tc>
        <w:tc>
          <w:tcPr>
            <w:tcW w:w="1985"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1.861.506</w:t>
            </w:r>
          </w:p>
        </w:tc>
      </w:tr>
      <w:tr w:rsidR="008D4FB3" w:rsidRPr="00373699" w:rsidTr="008D4FB3">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1.450.725</w:t>
            </w:r>
          </w:p>
        </w:tc>
        <w:tc>
          <w:tcPr>
            <w:tcW w:w="1276"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983.820</w:t>
            </w:r>
          </w:p>
        </w:tc>
        <w:tc>
          <w:tcPr>
            <w:tcW w:w="1275"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18.597</w:t>
            </w:r>
          </w:p>
        </w:tc>
        <w:tc>
          <w:tcPr>
            <w:tcW w:w="1985"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1.906.072</w:t>
            </w:r>
          </w:p>
        </w:tc>
      </w:tr>
      <w:tr w:rsidR="008D4FB3" w:rsidRPr="00373699" w:rsidTr="008D4FB3">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tcPr>
          <w:p w:rsidR="008D4FB3" w:rsidRPr="008D4FB3" w:rsidRDefault="008D4FB3" w:rsidP="00A76304">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2019</w:t>
            </w:r>
          </w:p>
        </w:tc>
        <w:tc>
          <w:tcPr>
            <w:tcW w:w="1985"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bookmarkStart w:id="1" w:name="RANGE!B10"/>
            <w:r w:rsidRPr="008D4FB3">
              <w:rPr>
                <w:rFonts w:ascii="Arial" w:eastAsia="Times New Roman" w:hAnsi="Arial" w:cs="Arial"/>
                <w:sz w:val="24"/>
                <w:szCs w:val="24"/>
                <w:lang w:eastAsia="ca-ES"/>
              </w:rPr>
              <w:t>1.485.326</w:t>
            </w:r>
            <w:bookmarkEnd w:id="1"/>
          </w:p>
        </w:tc>
        <w:tc>
          <w:tcPr>
            <w:tcW w:w="1276"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bookmarkStart w:id="2" w:name="RANGE!C10"/>
            <w:r w:rsidRPr="008D4FB3">
              <w:rPr>
                <w:rFonts w:ascii="Arial" w:eastAsia="Times New Roman" w:hAnsi="Arial" w:cs="Arial"/>
                <w:sz w:val="24"/>
                <w:szCs w:val="24"/>
                <w:lang w:eastAsia="ca-ES"/>
              </w:rPr>
              <w:t>1.001.166</w:t>
            </w:r>
            <w:bookmarkEnd w:id="2"/>
          </w:p>
        </w:tc>
        <w:tc>
          <w:tcPr>
            <w:tcW w:w="1275"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r w:rsidRPr="008D4FB3">
              <w:rPr>
                <w:rFonts w:ascii="Arial" w:eastAsia="Times New Roman" w:hAnsi="Arial" w:cs="Arial"/>
                <w:sz w:val="24"/>
                <w:szCs w:val="24"/>
                <w:lang w:eastAsia="ca-ES"/>
              </w:rPr>
              <w:t>19.371</w:t>
            </w:r>
          </w:p>
        </w:tc>
        <w:tc>
          <w:tcPr>
            <w:tcW w:w="1985"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bookmarkStart w:id="3" w:name="RANGE!E10"/>
            <w:r w:rsidRPr="008D4FB3">
              <w:rPr>
                <w:rFonts w:ascii="Arial" w:eastAsia="Times New Roman" w:hAnsi="Arial" w:cs="Arial"/>
                <w:sz w:val="24"/>
                <w:szCs w:val="24"/>
                <w:lang w:eastAsia="ca-ES"/>
              </w:rPr>
              <w:t>1.939.781</w:t>
            </w:r>
            <w:bookmarkEnd w:id="3"/>
          </w:p>
        </w:tc>
      </w:tr>
    </w:tbl>
    <w:p w:rsidR="005D443E" w:rsidRPr="00373699" w:rsidRDefault="005D443E" w:rsidP="00935885">
      <w:pPr>
        <w:rPr>
          <w:rFonts w:ascii="Arial" w:hAnsi="Arial" w:cs="Arial"/>
          <w:b/>
          <w:bCs/>
          <w:color w:val="000000"/>
          <w:sz w:val="24"/>
          <w:szCs w:val="24"/>
        </w:rPr>
      </w:pPr>
    </w:p>
    <w:p w:rsidR="005D443E" w:rsidRPr="00373699" w:rsidRDefault="005D443E" w:rsidP="00935885">
      <w:pPr>
        <w:rPr>
          <w:rFonts w:ascii="Arial" w:hAnsi="Arial" w:cs="Arial"/>
          <w:bCs/>
          <w:color w:val="000000"/>
          <w:sz w:val="24"/>
          <w:szCs w:val="24"/>
        </w:rPr>
      </w:pPr>
      <w:r w:rsidRPr="00373699">
        <w:rPr>
          <w:rFonts w:ascii="Arial" w:hAnsi="Arial" w:cs="Arial"/>
          <w:bCs/>
          <w:color w:val="000000"/>
          <w:sz w:val="24"/>
          <w:szCs w:val="24"/>
        </w:rPr>
        <w:t xml:space="preserve">Pel que fa al percentatge dels rebuts domiciliats per a cada tipologia, s’observa com l’IBI </w:t>
      </w:r>
      <w:r w:rsidR="00C60071" w:rsidRPr="00373699">
        <w:rPr>
          <w:rFonts w:ascii="Arial" w:hAnsi="Arial" w:cs="Arial"/>
          <w:bCs/>
          <w:color w:val="000000"/>
          <w:sz w:val="24"/>
          <w:szCs w:val="24"/>
        </w:rPr>
        <w:t>é</w:t>
      </w:r>
      <w:r w:rsidRPr="00373699">
        <w:rPr>
          <w:rFonts w:ascii="Arial" w:hAnsi="Arial" w:cs="Arial"/>
          <w:bCs/>
          <w:color w:val="000000"/>
          <w:sz w:val="24"/>
          <w:szCs w:val="24"/>
        </w:rPr>
        <w:t>s el tribut que tradicionalment es domicilia m</w:t>
      </w:r>
      <w:r w:rsidR="00C60071" w:rsidRPr="00373699">
        <w:rPr>
          <w:rFonts w:ascii="Arial" w:hAnsi="Arial" w:cs="Arial"/>
          <w:bCs/>
          <w:color w:val="000000"/>
          <w:sz w:val="24"/>
          <w:szCs w:val="24"/>
        </w:rPr>
        <w:t>é</w:t>
      </w:r>
      <w:r w:rsidRPr="00373699">
        <w:rPr>
          <w:rFonts w:ascii="Arial" w:hAnsi="Arial" w:cs="Arial"/>
          <w:bCs/>
          <w:color w:val="000000"/>
          <w:sz w:val="24"/>
          <w:szCs w:val="24"/>
        </w:rPr>
        <w:t xml:space="preserve">s així com les taxes i preus públics, essent l’Impost sobre vehicles de </w:t>
      </w:r>
      <w:r w:rsidR="009C38F1">
        <w:rPr>
          <w:rFonts w:ascii="Arial" w:hAnsi="Arial" w:cs="Arial"/>
          <w:bCs/>
          <w:color w:val="000000"/>
          <w:sz w:val="24"/>
          <w:szCs w:val="24"/>
        </w:rPr>
        <w:t>t</w:t>
      </w:r>
      <w:r w:rsidRPr="00373699">
        <w:rPr>
          <w:rFonts w:ascii="Arial" w:hAnsi="Arial" w:cs="Arial"/>
          <w:bCs/>
          <w:color w:val="000000"/>
          <w:sz w:val="24"/>
          <w:szCs w:val="24"/>
        </w:rPr>
        <w:t>racció mecànica el que</w:t>
      </w:r>
      <w:r w:rsidR="00994B4E" w:rsidRPr="00373699">
        <w:rPr>
          <w:rFonts w:ascii="Arial" w:hAnsi="Arial" w:cs="Arial"/>
          <w:bCs/>
          <w:color w:val="000000"/>
          <w:sz w:val="24"/>
          <w:szCs w:val="24"/>
        </w:rPr>
        <w:t xml:space="preserve"> presenta</w:t>
      </w:r>
      <w:r w:rsidRPr="00373699">
        <w:rPr>
          <w:rFonts w:ascii="Arial" w:hAnsi="Arial" w:cs="Arial"/>
          <w:bCs/>
          <w:color w:val="000000"/>
          <w:sz w:val="24"/>
          <w:szCs w:val="24"/>
        </w:rPr>
        <w:t xml:space="preserve"> menys n</w:t>
      </w:r>
      <w:r w:rsidR="00C60071" w:rsidRPr="00373699">
        <w:rPr>
          <w:rFonts w:ascii="Arial" w:hAnsi="Arial" w:cs="Arial"/>
          <w:bCs/>
          <w:color w:val="000000"/>
          <w:sz w:val="24"/>
          <w:szCs w:val="24"/>
        </w:rPr>
        <w:t>ombre</w:t>
      </w:r>
      <w:r w:rsidRPr="00373699">
        <w:rPr>
          <w:rFonts w:ascii="Arial" w:hAnsi="Arial" w:cs="Arial"/>
          <w:bCs/>
          <w:color w:val="000000"/>
          <w:sz w:val="24"/>
          <w:szCs w:val="24"/>
        </w:rPr>
        <w:t xml:space="preserve"> de rebuts domiciliats.</w:t>
      </w:r>
    </w:p>
    <w:tbl>
      <w:tblPr>
        <w:tblW w:w="8369" w:type="dxa"/>
        <w:jc w:val="center"/>
        <w:tblInd w:w="-77" w:type="dxa"/>
        <w:tblLayout w:type="fixed"/>
        <w:tblCellMar>
          <w:left w:w="70" w:type="dxa"/>
          <w:right w:w="70" w:type="dxa"/>
        </w:tblCellMar>
        <w:tblLook w:val="04A0" w:firstRow="1" w:lastRow="0" w:firstColumn="1" w:lastColumn="0" w:noHBand="0" w:noVBand="1"/>
      </w:tblPr>
      <w:tblGrid>
        <w:gridCol w:w="1848"/>
        <w:gridCol w:w="1985"/>
        <w:gridCol w:w="1127"/>
        <w:gridCol w:w="1283"/>
        <w:gridCol w:w="2126"/>
      </w:tblGrid>
      <w:tr w:rsidR="005D443E" w:rsidRPr="00373699" w:rsidTr="009C38F1">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5D443E" w:rsidRPr="00373699" w:rsidRDefault="005D443E"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 xml:space="preserve">% </w:t>
            </w:r>
            <w:r w:rsidR="00E20C9F">
              <w:rPr>
                <w:rFonts w:ascii="Arial" w:eastAsia="Times New Roman" w:hAnsi="Arial" w:cs="Arial"/>
                <w:b/>
                <w:bCs/>
                <w:sz w:val="24"/>
                <w:szCs w:val="24"/>
                <w:lang w:eastAsia="ca-ES"/>
              </w:rPr>
              <w:t>d</w:t>
            </w:r>
            <w:r w:rsidRPr="00373699">
              <w:rPr>
                <w:rFonts w:ascii="Arial" w:eastAsia="Times New Roman" w:hAnsi="Arial" w:cs="Arial"/>
                <w:b/>
                <w:bCs/>
                <w:sz w:val="24"/>
                <w:szCs w:val="24"/>
                <w:lang w:eastAsia="ca-ES"/>
              </w:rPr>
              <w:t>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IBI</w:t>
            </w:r>
            <w:r w:rsidRPr="00373699">
              <w:rPr>
                <w:rFonts w:ascii="Arial" w:eastAsia="Times New Roman" w:hAnsi="Arial" w:cs="Arial"/>
                <w:b/>
                <w:bCs/>
                <w:sz w:val="24"/>
                <w:szCs w:val="24"/>
                <w:lang w:eastAsia="ca-ES"/>
              </w:rPr>
              <w:br/>
              <w:t>U</w:t>
            </w:r>
            <w:r w:rsidR="00E20C9F">
              <w:rPr>
                <w:rFonts w:ascii="Arial" w:eastAsia="Times New Roman" w:hAnsi="Arial" w:cs="Arial"/>
                <w:b/>
                <w:bCs/>
                <w:sz w:val="24"/>
                <w:szCs w:val="24"/>
                <w:lang w:eastAsia="ca-ES"/>
              </w:rPr>
              <w:t>rbana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IVTM</w:t>
            </w:r>
          </w:p>
        </w:tc>
        <w:tc>
          <w:tcPr>
            <w:tcW w:w="12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IAE</w:t>
            </w:r>
          </w:p>
        </w:tc>
        <w:tc>
          <w:tcPr>
            <w:tcW w:w="21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E20C9F">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T</w:t>
            </w:r>
            <w:r w:rsidR="00E20C9F">
              <w:rPr>
                <w:rFonts w:ascii="Arial" w:eastAsia="Times New Roman" w:hAnsi="Arial" w:cs="Arial"/>
                <w:b/>
                <w:bCs/>
                <w:sz w:val="24"/>
                <w:szCs w:val="24"/>
                <w:lang w:eastAsia="ca-ES"/>
              </w:rPr>
              <w:t>axes i Preus públics</w:t>
            </w:r>
          </w:p>
        </w:tc>
      </w:tr>
      <w:tr w:rsidR="008D4FB3"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8D4FB3" w:rsidRPr="008D4FB3" w:rsidRDefault="008D4FB3" w:rsidP="008D4FB3">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77,71</w:t>
            </w:r>
          </w:p>
        </w:tc>
        <w:tc>
          <w:tcPr>
            <w:tcW w:w="1127"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47,88</w:t>
            </w:r>
          </w:p>
        </w:tc>
        <w:tc>
          <w:tcPr>
            <w:tcW w:w="1283"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53,39</w:t>
            </w:r>
          </w:p>
        </w:tc>
        <w:tc>
          <w:tcPr>
            <w:tcW w:w="2126" w:type="dxa"/>
            <w:tcBorders>
              <w:top w:val="nil"/>
              <w:left w:val="nil"/>
              <w:bottom w:val="single" w:sz="4" w:space="0" w:color="auto"/>
              <w:right w:val="single" w:sz="4" w:space="0" w:color="auto"/>
            </w:tcBorders>
            <w:shd w:val="clear" w:color="auto" w:fill="auto"/>
            <w:noWrap/>
            <w:vAlign w:val="bottom"/>
            <w:hideMark/>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80,89</w:t>
            </w:r>
          </w:p>
        </w:tc>
      </w:tr>
      <w:tr w:rsidR="008D4FB3"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78,76</w:t>
            </w:r>
          </w:p>
        </w:tc>
        <w:tc>
          <w:tcPr>
            <w:tcW w:w="1127"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49,44</w:t>
            </w:r>
          </w:p>
        </w:tc>
        <w:tc>
          <w:tcPr>
            <w:tcW w:w="1283"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55,71</w:t>
            </w:r>
          </w:p>
        </w:tc>
        <w:tc>
          <w:tcPr>
            <w:tcW w:w="2126" w:type="dxa"/>
            <w:tcBorders>
              <w:top w:val="nil"/>
              <w:left w:val="nil"/>
              <w:bottom w:val="single" w:sz="4" w:space="0" w:color="auto"/>
              <w:right w:val="single" w:sz="4" w:space="0" w:color="auto"/>
            </w:tcBorders>
            <w:shd w:val="clear" w:color="auto" w:fill="auto"/>
            <w:noWrap/>
            <w:vAlign w:val="bottom"/>
          </w:tcPr>
          <w:p w:rsidR="008D4FB3" w:rsidRPr="00373699" w:rsidRDefault="008D4FB3" w:rsidP="008D4FB3">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81,71</w:t>
            </w:r>
          </w:p>
        </w:tc>
      </w:tr>
      <w:tr w:rsidR="008D4FB3"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tcPr>
          <w:p w:rsidR="008D4FB3" w:rsidRPr="008D4FB3" w:rsidRDefault="008D4FB3" w:rsidP="00A76304">
            <w:pPr>
              <w:spacing w:after="0"/>
              <w:jc w:val="center"/>
              <w:rPr>
                <w:rFonts w:ascii="Arial" w:eastAsia="Times New Roman" w:hAnsi="Arial" w:cs="Arial"/>
                <w:b/>
                <w:color w:val="000000"/>
                <w:sz w:val="24"/>
                <w:szCs w:val="24"/>
                <w:lang w:eastAsia="ca-ES"/>
              </w:rPr>
            </w:pPr>
            <w:r w:rsidRPr="008D4FB3">
              <w:rPr>
                <w:rFonts w:ascii="Arial" w:eastAsia="Times New Roman" w:hAnsi="Arial" w:cs="Arial"/>
                <w:b/>
                <w:color w:val="000000"/>
                <w:sz w:val="24"/>
                <w:szCs w:val="24"/>
                <w:lang w:eastAsia="ca-ES"/>
              </w:rPr>
              <w:t>2019</w:t>
            </w:r>
          </w:p>
        </w:tc>
        <w:tc>
          <w:tcPr>
            <w:tcW w:w="1985"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r w:rsidRPr="008D4FB3">
              <w:rPr>
                <w:rFonts w:ascii="Arial" w:eastAsia="Times New Roman" w:hAnsi="Arial" w:cs="Arial"/>
                <w:sz w:val="24"/>
                <w:szCs w:val="24"/>
                <w:lang w:eastAsia="ca-ES"/>
              </w:rPr>
              <w:t>79,82</w:t>
            </w:r>
          </w:p>
        </w:tc>
        <w:tc>
          <w:tcPr>
            <w:tcW w:w="1127"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r w:rsidRPr="008D4FB3">
              <w:rPr>
                <w:rFonts w:ascii="Arial" w:eastAsia="Times New Roman" w:hAnsi="Arial" w:cs="Arial"/>
                <w:sz w:val="24"/>
                <w:szCs w:val="24"/>
                <w:lang w:eastAsia="ca-ES"/>
              </w:rPr>
              <w:t>49,51</w:t>
            </w:r>
          </w:p>
        </w:tc>
        <w:tc>
          <w:tcPr>
            <w:tcW w:w="1283"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r w:rsidRPr="008D4FB3">
              <w:rPr>
                <w:rFonts w:ascii="Arial" w:eastAsia="Times New Roman" w:hAnsi="Arial" w:cs="Arial"/>
                <w:sz w:val="24"/>
                <w:szCs w:val="24"/>
                <w:lang w:eastAsia="ca-ES"/>
              </w:rPr>
              <w:t>56,41</w:t>
            </w:r>
          </w:p>
        </w:tc>
        <w:tc>
          <w:tcPr>
            <w:tcW w:w="2126" w:type="dxa"/>
            <w:tcBorders>
              <w:top w:val="nil"/>
              <w:left w:val="nil"/>
              <w:bottom w:val="single" w:sz="4" w:space="0" w:color="auto"/>
              <w:right w:val="single" w:sz="4" w:space="0" w:color="auto"/>
            </w:tcBorders>
            <w:shd w:val="clear" w:color="auto" w:fill="auto"/>
            <w:noWrap/>
            <w:vAlign w:val="bottom"/>
          </w:tcPr>
          <w:p w:rsidR="008D4FB3" w:rsidRPr="008D4FB3" w:rsidRDefault="008D4FB3" w:rsidP="008D4FB3">
            <w:pPr>
              <w:spacing w:after="0"/>
              <w:jc w:val="center"/>
              <w:rPr>
                <w:rFonts w:ascii="Arial" w:eastAsia="Times New Roman" w:hAnsi="Arial" w:cs="Arial"/>
                <w:sz w:val="24"/>
                <w:szCs w:val="24"/>
                <w:lang w:eastAsia="ca-ES"/>
              </w:rPr>
            </w:pPr>
            <w:r w:rsidRPr="008D4FB3">
              <w:rPr>
                <w:rFonts w:ascii="Arial" w:eastAsia="Times New Roman" w:hAnsi="Arial" w:cs="Arial"/>
                <w:sz w:val="24"/>
                <w:szCs w:val="24"/>
                <w:lang w:eastAsia="ca-ES"/>
              </w:rPr>
              <w:t>82,29</w:t>
            </w:r>
          </w:p>
        </w:tc>
      </w:tr>
    </w:tbl>
    <w:p w:rsidR="005D443E" w:rsidRPr="000D7444" w:rsidRDefault="005D443E" w:rsidP="00935885">
      <w:pPr>
        <w:rPr>
          <w:rFonts w:ascii="Arial" w:hAnsi="Arial" w:cs="Arial"/>
          <w:bCs/>
          <w:color w:val="000000"/>
        </w:rPr>
      </w:pPr>
    </w:p>
    <w:p w:rsidR="00711370" w:rsidRPr="000D7444" w:rsidRDefault="00711370" w:rsidP="00935885">
      <w:pPr>
        <w:rPr>
          <w:rFonts w:ascii="Arial" w:hAnsi="Arial" w:cs="Arial"/>
          <w:bCs/>
          <w:color w:val="000000"/>
        </w:rPr>
      </w:pPr>
    </w:p>
    <w:p w:rsidR="00935885" w:rsidRDefault="008D4FB3" w:rsidP="00DD28D7">
      <w:pPr>
        <w:jc w:val="center"/>
        <w:rPr>
          <w:rFonts w:ascii="Arial" w:hAnsi="Arial" w:cs="Arial"/>
          <w:sz w:val="24"/>
          <w:szCs w:val="24"/>
        </w:rPr>
      </w:pPr>
      <w:r>
        <w:rPr>
          <w:noProof/>
          <w:lang w:eastAsia="ca-ES"/>
        </w:rPr>
        <w:lastRenderedPageBreak/>
        <w:drawing>
          <wp:inline distT="0" distB="0" distL="0" distR="0" wp14:anchorId="4B12C201" wp14:editId="29A98478">
            <wp:extent cx="4572000" cy="3009900"/>
            <wp:effectExtent l="0" t="0" r="19050" b="19050"/>
            <wp:docPr id="13" name="Gràfi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473F" w:rsidRPr="000D7444" w:rsidRDefault="0040188C" w:rsidP="00DD28D7">
      <w:pPr>
        <w:jc w:val="center"/>
        <w:rPr>
          <w:rFonts w:ascii="Arial" w:hAnsi="Arial" w:cs="Arial"/>
          <w:sz w:val="24"/>
          <w:szCs w:val="24"/>
        </w:rPr>
      </w:pPr>
      <w:r>
        <w:rPr>
          <w:noProof/>
          <w:lang w:eastAsia="ca-ES"/>
        </w:rPr>
        <w:drawing>
          <wp:inline distT="0" distB="0" distL="0" distR="0" wp14:anchorId="674BBCD8" wp14:editId="5F988EB9">
            <wp:extent cx="5157470" cy="3347720"/>
            <wp:effectExtent l="0" t="0" r="24130" b="24130"/>
            <wp:docPr id="15" name="Gràfic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5885" w:rsidRPr="000D7444" w:rsidRDefault="00935885" w:rsidP="001F2291">
      <w:pPr>
        <w:rPr>
          <w:rFonts w:ascii="Arial" w:hAnsi="Arial" w:cs="Arial"/>
          <w:sz w:val="24"/>
          <w:szCs w:val="24"/>
        </w:rPr>
      </w:pPr>
    </w:p>
    <w:p w:rsidR="00FF22CE" w:rsidRPr="00373699" w:rsidRDefault="00FF22CE" w:rsidP="00FF22CE">
      <w:pPr>
        <w:autoSpaceDE w:val="0"/>
        <w:autoSpaceDN w:val="0"/>
        <w:adjustRightInd w:val="0"/>
        <w:spacing w:after="0"/>
        <w:rPr>
          <w:rFonts w:ascii="Arial" w:eastAsia="Arial Unicode MS" w:hAnsi="Arial" w:cs="Arial"/>
          <w:color w:val="000000"/>
          <w:sz w:val="24"/>
          <w:szCs w:val="24"/>
        </w:rPr>
      </w:pPr>
      <w:r w:rsidRPr="00373699">
        <w:rPr>
          <w:rFonts w:ascii="Arial" w:eastAsia="Arial Unicode MS" w:hAnsi="Arial" w:cs="Arial"/>
          <w:color w:val="000000"/>
          <w:sz w:val="24"/>
          <w:szCs w:val="24"/>
        </w:rPr>
        <w:t>Els deutes tributaris que es trob</w:t>
      </w:r>
      <w:r w:rsidR="003D70F1" w:rsidRPr="00373699">
        <w:rPr>
          <w:rFonts w:ascii="Arial" w:eastAsia="Arial Unicode MS" w:hAnsi="Arial" w:cs="Arial"/>
          <w:color w:val="000000"/>
          <w:sz w:val="24"/>
          <w:szCs w:val="24"/>
        </w:rPr>
        <w:t>en</w:t>
      </w:r>
      <w:r w:rsidRPr="00373699">
        <w:rPr>
          <w:rFonts w:ascii="Arial" w:eastAsia="Arial Unicode MS" w:hAnsi="Arial" w:cs="Arial"/>
          <w:color w:val="000000"/>
          <w:sz w:val="24"/>
          <w:szCs w:val="24"/>
        </w:rPr>
        <w:t xml:space="preserve"> en període voluntari o executiu </w:t>
      </w:r>
      <w:r w:rsidR="003D70F1" w:rsidRPr="00373699">
        <w:rPr>
          <w:rFonts w:ascii="Arial" w:eastAsia="Arial Unicode MS" w:hAnsi="Arial" w:cs="Arial"/>
          <w:color w:val="000000"/>
          <w:sz w:val="24"/>
          <w:szCs w:val="24"/>
        </w:rPr>
        <w:t xml:space="preserve">es poden ajornar o fraccionar </w:t>
      </w:r>
      <w:r w:rsidRPr="00373699">
        <w:rPr>
          <w:rFonts w:ascii="Arial" w:eastAsia="Arial Unicode MS" w:hAnsi="Arial" w:cs="Arial"/>
          <w:color w:val="000000"/>
          <w:sz w:val="24"/>
          <w:szCs w:val="24"/>
        </w:rPr>
        <w:t xml:space="preserve">en els terminis que </w:t>
      </w:r>
      <w:r w:rsidR="00C04E12" w:rsidRPr="00373699">
        <w:rPr>
          <w:rFonts w:ascii="Arial" w:eastAsia="Arial Unicode MS" w:hAnsi="Arial" w:cs="Arial"/>
          <w:color w:val="000000"/>
          <w:sz w:val="24"/>
          <w:szCs w:val="24"/>
        </w:rPr>
        <w:t>fixa la normativa</w:t>
      </w:r>
      <w:r w:rsidRPr="00373699">
        <w:rPr>
          <w:rFonts w:ascii="Arial" w:eastAsia="Arial Unicode MS" w:hAnsi="Arial" w:cs="Arial"/>
          <w:color w:val="000000"/>
          <w:sz w:val="24"/>
          <w:szCs w:val="24"/>
        </w:rPr>
        <w:t xml:space="preserve"> i prèvia sol·licitud de l'obligat tributari, quan la seva situació econòmica-financera li impedeixi, de forma transitòria, efectuar el pagament en els terminis establerts.</w:t>
      </w:r>
    </w:p>
    <w:p w:rsidR="00FF22CE" w:rsidRPr="00373699" w:rsidRDefault="00FF22CE" w:rsidP="00FF22CE">
      <w:pPr>
        <w:autoSpaceDE w:val="0"/>
        <w:autoSpaceDN w:val="0"/>
        <w:adjustRightInd w:val="0"/>
        <w:spacing w:after="0"/>
        <w:rPr>
          <w:rFonts w:ascii="Arial" w:eastAsia="Arial Unicode MS" w:hAnsi="Arial" w:cs="Arial"/>
          <w:color w:val="000000"/>
          <w:sz w:val="24"/>
          <w:szCs w:val="24"/>
        </w:rPr>
      </w:pPr>
    </w:p>
    <w:p w:rsidR="00FF22CE" w:rsidRPr="00373699" w:rsidRDefault="00FF22CE" w:rsidP="00FF22CE">
      <w:p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t>Els criteris generals de concessió d'ajornaments i fraccionaments establerts a l'Ordenança general</w:t>
      </w:r>
      <w:r w:rsidRPr="00373699">
        <w:rPr>
          <w:rFonts w:ascii="Arial" w:hAnsi="Arial" w:cs="Arial"/>
          <w:iCs/>
          <w:sz w:val="24"/>
          <w:szCs w:val="24"/>
        </w:rPr>
        <w:t xml:space="preserve">, </w:t>
      </w:r>
      <w:r w:rsidRPr="00373699">
        <w:rPr>
          <w:rFonts w:ascii="Arial" w:eastAsia="ArialMT" w:hAnsi="Arial" w:cs="Arial"/>
          <w:sz w:val="24"/>
          <w:szCs w:val="24"/>
        </w:rPr>
        <w:t>són:</w:t>
      </w:r>
    </w:p>
    <w:p w:rsidR="00FF22CE" w:rsidRPr="00373699" w:rsidRDefault="00FF22CE" w:rsidP="00FF22CE">
      <w:pPr>
        <w:autoSpaceDE w:val="0"/>
        <w:autoSpaceDN w:val="0"/>
        <w:adjustRightInd w:val="0"/>
        <w:spacing w:after="0"/>
        <w:rPr>
          <w:rFonts w:ascii="Arial" w:eastAsia="ArialMT" w:hAnsi="Arial" w:cs="Arial"/>
          <w:sz w:val="24"/>
          <w:szCs w:val="24"/>
        </w:rPr>
      </w:pPr>
    </w:p>
    <w:p w:rsidR="00FF22CE" w:rsidRPr="00373699" w:rsidRDefault="00FF22CE" w:rsidP="00FF22CE">
      <w:pPr>
        <w:pStyle w:val="Pargrafdellista"/>
        <w:numPr>
          <w:ilvl w:val="0"/>
          <w:numId w:val="12"/>
        </w:num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t xml:space="preserve">Els deutes d'import principal inferior a 1.500 EUR es podran </w:t>
      </w:r>
      <w:r w:rsidR="00A01C44">
        <w:rPr>
          <w:rFonts w:ascii="Arial" w:eastAsia="ArialMT" w:hAnsi="Arial" w:cs="Arial"/>
          <w:sz w:val="24"/>
          <w:szCs w:val="24"/>
        </w:rPr>
        <w:t xml:space="preserve">fraccionar o </w:t>
      </w:r>
      <w:r w:rsidRPr="00373699">
        <w:rPr>
          <w:rFonts w:ascii="Arial" w:eastAsia="ArialMT" w:hAnsi="Arial" w:cs="Arial"/>
          <w:sz w:val="24"/>
          <w:szCs w:val="24"/>
        </w:rPr>
        <w:t>ajornar per un període màxim de 18 mesos.</w:t>
      </w:r>
    </w:p>
    <w:p w:rsidR="00FF22CE" w:rsidRPr="00373699" w:rsidRDefault="00FF22CE" w:rsidP="00FF22CE">
      <w:pPr>
        <w:pStyle w:val="Pargrafdellista"/>
        <w:numPr>
          <w:ilvl w:val="0"/>
          <w:numId w:val="12"/>
        </w:num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lastRenderedPageBreak/>
        <w:t xml:space="preserve">El pagament dels deutes d'import principal comprés entre 1.500 i 5.000 EUR pot ser ajornat o fraccionat fins a un termini </w:t>
      </w:r>
      <w:r w:rsidR="00A01C44">
        <w:rPr>
          <w:rFonts w:ascii="Arial" w:eastAsia="ArialMT" w:hAnsi="Arial" w:cs="Arial"/>
          <w:sz w:val="24"/>
          <w:szCs w:val="24"/>
        </w:rPr>
        <w:t xml:space="preserve">màxim </w:t>
      </w:r>
      <w:r w:rsidRPr="00373699">
        <w:rPr>
          <w:rFonts w:ascii="Arial" w:eastAsia="ArialMT" w:hAnsi="Arial" w:cs="Arial"/>
          <w:sz w:val="24"/>
          <w:szCs w:val="24"/>
        </w:rPr>
        <w:t>de 24 mesos.</w:t>
      </w:r>
    </w:p>
    <w:p w:rsidR="00FF22CE" w:rsidRDefault="00FF22CE" w:rsidP="00FF22CE">
      <w:pPr>
        <w:pStyle w:val="Pargrafdellista"/>
        <w:numPr>
          <w:ilvl w:val="0"/>
          <w:numId w:val="12"/>
        </w:numPr>
        <w:rPr>
          <w:rFonts w:ascii="Arial" w:eastAsia="ArialMT" w:hAnsi="Arial" w:cs="Arial"/>
          <w:sz w:val="24"/>
          <w:szCs w:val="24"/>
        </w:rPr>
      </w:pPr>
      <w:r w:rsidRPr="00373699">
        <w:rPr>
          <w:rFonts w:ascii="Arial" w:eastAsia="ArialMT" w:hAnsi="Arial" w:cs="Arial"/>
          <w:sz w:val="24"/>
          <w:szCs w:val="24"/>
        </w:rPr>
        <w:t>Si l'import principal excedeix de 5.000 EUR, els terminis concedits poden estendre's fins a 36 mesos.</w:t>
      </w:r>
    </w:p>
    <w:p w:rsidR="00AF6CB0" w:rsidRPr="00373699" w:rsidRDefault="00FF22CE" w:rsidP="00784828">
      <w:pPr>
        <w:rPr>
          <w:rFonts w:ascii="Arial" w:hAnsi="Arial" w:cs="Arial"/>
          <w:bCs/>
          <w:color w:val="000000"/>
          <w:sz w:val="24"/>
          <w:szCs w:val="24"/>
        </w:rPr>
      </w:pPr>
      <w:r w:rsidRPr="00373699">
        <w:rPr>
          <w:rFonts w:ascii="Arial" w:hAnsi="Arial" w:cs="Arial"/>
          <w:bCs/>
          <w:color w:val="000000"/>
          <w:sz w:val="24"/>
          <w:szCs w:val="24"/>
        </w:rPr>
        <w:t>En aquest exercici</w:t>
      </w:r>
      <w:r w:rsidR="00A01C44">
        <w:rPr>
          <w:rFonts w:ascii="Arial" w:hAnsi="Arial" w:cs="Arial"/>
          <w:bCs/>
          <w:color w:val="000000"/>
          <w:sz w:val="24"/>
          <w:szCs w:val="24"/>
        </w:rPr>
        <w:t xml:space="preserve"> </w:t>
      </w:r>
      <w:r w:rsidRPr="00373699">
        <w:rPr>
          <w:rFonts w:ascii="Arial" w:hAnsi="Arial" w:cs="Arial"/>
          <w:bCs/>
          <w:color w:val="000000"/>
          <w:sz w:val="24"/>
          <w:szCs w:val="24"/>
        </w:rPr>
        <w:t xml:space="preserve">s’han </w:t>
      </w:r>
      <w:r w:rsidR="00882F95" w:rsidRPr="00373699">
        <w:rPr>
          <w:rFonts w:ascii="Arial" w:hAnsi="Arial" w:cs="Arial"/>
          <w:bCs/>
          <w:color w:val="000000"/>
          <w:sz w:val="24"/>
          <w:szCs w:val="24"/>
        </w:rPr>
        <w:t>tramitat</w:t>
      </w:r>
      <w:r w:rsidRPr="00373699">
        <w:rPr>
          <w:rFonts w:ascii="Arial" w:hAnsi="Arial" w:cs="Arial"/>
          <w:bCs/>
          <w:color w:val="000000"/>
          <w:sz w:val="24"/>
          <w:szCs w:val="24"/>
        </w:rPr>
        <w:t xml:space="preserve"> </w:t>
      </w:r>
      <w:r w:rsidR="00030E6D">
        <w:rPr>
          <w:rFonts w:ascii="Arial" w:hAnsi="Arial" w:cs="Arial"/>
          <w:bCs/>
          <w:color w:val="000000"/>
          <w:sz w:val="24"/>
          <w:szCs w:val="24"/>
        </w:rPr>
        <w:t xml:space="preserve">29.361 </w:t>
      </w:r>
      <w:r w:rsidR="00AA548A">
        <w:rPr>
          <w:rFonts w:ascii="Arial" w:hAnsi="Arial" w:cs="Arial"/>
          <w:bCs/>
          <w:color w:val="000000"/>
          <w:sz w:val="24"/>
          <w:szCs w:val="24"/>
        </w:rPr>
        <w:t xml:space="preserve">expedients per </w:t>
      </w:r>
      <w:r w:rsidRPr="00373699">
        <w:rPr>
          <w:rFonts w:ascii="Arial" w:hAnsi="Arial" w:cs="Arial"/>
          <w:bCs/>
          <w:color w:val="000000"/>
          <w:sz w:val="24"/>
          <w:szCs w:val="24"/>
        </w:rPr>
        <w:t>fraccionaments</w:t>
      </w:r>
      <w:r w:rsidR="00A01C44">
        <w:rPr>
          <w:rFonts w:ascii="Arial" w:hAnsi="Arial" w:cs="Arial"/>
          <w:bCs/>
          <w:color w:val="000000"/>
          <w:sz w:val="24"/>
          <w:szCs w:val="24"/>
        </w:rPr>
        <w:t xml:space="preserve"> i</w:t>
      </w:r>
      <w:r w:rsidR="00AA548A">
        <w:rPr>
          <w:rFonts w:ascii="Arial" w:hAnsi="Arial" w:cs="Arial"/>
          <w:bCs/>
          <w:color w:val="000000"/>
          <w:sz w:val="24"/>
          <w:szCs w:val="24"/>
        </w:rPr>
        <w:t>/o</w:t>
      </w:r>
      <w:r w:rsidR="00A01C44">
        <w:rPr>
          <w:rFonts w:ascii="Arial" w:hAnsi="Arial" w:cs="Arial"/>
          <w:bCs/>
          <w:color w:val="000000"/>
          <w:sz w:val="24"/>
          <w:szCs w:val="24"/>
        </w:rPr>
        <w:t xml:space="preserve"> ajornaments</w:t>
      </w:r>
      <w:r w:rsidR="00784828" w:rsidRPr="00373699">
        <w:rPr>
          <w:rFonts w:ascii="Arial" w:hAnsi="Arial" w:cs="Arial"/>
          <w:bCs/>
          <w:color w:val="000000"/>
          <w:sz w:val="24"/>
          <w:szCs w:val="24"/>
        </w:rPr>
        <w:t xml:space="preserve">, afectant a </w:t>
      </w:r>
      <w:r w:rsidR="00030E6D">
        <w:rPr>
          <w:rFonts w:ascii="Arial" w:hAnsi="Arial" w:cs="Arial"/>
          <w:bCs/>
          <w:color w:val="000000"/>
          <w:sz w:val="24"/>
          <w:szCs w:val="24"/>
        </w:rPr>
        <w:t>més de 59</w:t>
      </w:r>
      <w:r w:rsidR="00784828" w:rsidRPr="00373699">
        <w:rPr>
          <w:rFonts w:ascii="Arial" w:hAnsi="Arial" w:cs="Arial"/>
          <w:bCs/>
          <w:color w:val="000000"/>
          <w:sz w:val="24"/>
          <w:szCs w:val="24"/>
        </w:rPr>
        <w:t xml:space="preserve"> MEUR, import </w:t>
      </w:r>
      <w:r w:rsidR="00D03EB2" w:rsidRPr="00373699">
        <w:rPr>
          <w:rFonts w:ascii="Arial" w:hAnsi="Arial" w:cs="Arial"/>
          <w:bCs/>
          <w:color w:val="000000"/>
          <w:sz w:val="24"/>
          <w:szCs w:val="24"/>
        </w:rPr>
        <w:t>superior</w:t>
      </w:r>
      <w:r w:rsidR="00784828" w:rsidRPr="00373699">
        <w:rPr>
          <w:rFonts w:ascii="Arial" w:hAnsi="Arial" w:cs="Arial"/>
          <w:bCs/>
          <w:color w:val="000000"/>
          <w:sz w:val="24"/>
          <w:szCs w:val="24"/>
        </w:rPr>
        <w:t xml:space="preserve"> al de l’exercici anterior.</w:t>
      </w:r>
    </w:p>
    <w:tbl>
      <w:tblPr>
        <w:tblW w:w="7088" w:type="dxa"/>
        <w:jc w:val="center"/>
        <w:tblInd w:w="70" w:type="dxa"/>
        <w:tblCellMar>
          <w:left w:w="70" w:type="dxa"/>
          <w:right w:w="70" w:type="dxa"/>
        </w:tblCellMar>
        <w:tblLook w:val="04A0" w:firstRow="1" w:lastRow="0" w:firstColumn="1" w:lastColumn="0" w:noHBand="0" w:noVBand="1"/>
      </w:tblPr>
      <w:tblGrid>
        <w:gridCol w:w="1665"/>
        <w:gridCol w:w="2588"/>
        <w:gridCol w:w="2835"/>
      </w:tblGrid>
      <w:tr w:rsidR="00784828" w:rsidRPr="00373699" w:rsidTr="00385D4B">
        <w:trPr>
          <w:trHeight w:val="315"/>
          <w:jc w:val="center"/>
        </w:trPr>
        <w:tc>
          <w:tcPr>
            <w:tcW w:w="1665"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784828" w:rsidRPr="00373699" w:rsidRDefault="00784828" w:rsidP="00784828">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Any</w:t>
            </w:r>
          </w:p>
        </w:tc>
        <w:tc>
          <w:tcPr>
            <w:tcW w:w="2588"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373699" w:rsidRDefault="00784828" w:rsidP="00784828">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Import fraccionat</w:t>
            </w:r>
          </w:p>
        </w:tc>
        <w:tc>
          <w:tcPr>
            <w:tcW w:w="2835"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373699" w:rsidRDefault="00784828" w:rsidP="00E919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N</w:t>
            </w:r>
            <w:r w:rsidR="00E91976" w:rsidRPr="00373699">
              <w:rPr>
                <w:rFonts w:ascii="Arial" w:eastAsia="Times New Roman" w:hAnsi="Arial" w:cs="Arial"/>
                <w:b/>
                <w:bCs/>
                <w:color w:val="000000"/>
                <w:sz w:val="24"/>
                <w:szCs w:val="24"/>
                <w:lang w:eastAsia="ca-ES"/>
              </w:rPr>
              <w:t>ombre</w:t>
            </w:r>
            <w:r w:rsidRPr="00373699">
              <w:rPr>
                <w:rFonts w:ascii="Arial" w:eastAsia="Times New Roman" w:hAnsi="Arial" w:cs="Arial"/>
                <w:b/>
                <w:bCs/>
                <w:color w:val="000000"/>
                <w:sz w:val="24"/>
                <w:szCs w:val="24"/>
                <w:lang w:eastAsia="ca-ES"/>
              </w:rPr>
              <w:t xml:space="preserve"> de fraccionaments</w:t>
            </w:r>
          </w:p>
        </w:tc>
      </w:tr>
      <w:tr w:rsidR="00A81D5B" w:rsidRPr="00373699" w:rsidTr="00385D4B">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A81D5B" w:rsidRPr="00A81D5B" w:rsidRDefault="00A81D5B" w:rsidP="00317BE5">
            <w:pPr>
              <w:spacing w:after="0"/>
              <w:jc w:val="center"/>
              <w:rPr>
                <w:rFonts w:ascii="Arial" w:eastAsia="Times New Roman" w:hAnsi="Arial" w:cs="Arial"/>
                <w:b/>
                <w:color w:val="000000"/>
                <w:sz w:val="24"/>
                <w:szCs w:val="24"/>
                <w:lang w:eastAsia="ca-ES"/>
              </w:rPr>
            </w:pPr>
            <w:r w:rsidRPr="00A81D5B">
              <w:rPr>
                <w:rFonts w:ascii="Arial" w:eastAsia="Times New Roman" w:hAnsi="Arial" w:cs="Arial"/>
                <w:b/>
                <w:color w:val="000000"/>
                <w:sz w:val="24"/>
                <w:szCs w:val="24"/>
                <w:lang w:eastAsia="ca-ES"/>
              </w:rPr>
              <w:t>2017</w:t>
            </w:r>
          </w:p>
        </w:tc>
        <w:tc>
          <w:tcPr>
            <w:tcW w:w="2588" w:type="dxa"/>
            <w:tcBorders>
              <w:top w:val="nil"/>
              <w:left w:val="nil"/>
              <w:bottom w:val="single" w:sz="8" w:space="0" w:color="auto"/>
              <w:right w:val="single" w:sz="8" w:space="0" w:color="auto"/>
            </w:tcBorders>
            <w:shd w:val="clear" w:color="auto" w:fill="auto"/>
            <w:noWrap/>
            <w:vAlign w:val="center"/>
            <w:hideMark/>
          </w:tcPr>
          <w:p w:rsidR="00A81D5B" w:rsidRPr="00373699" w:rsidRDefault="00A81D5B" w:rsidP="00317BE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48.264.656,07</w:t>
            </w:r>
          </w:p>
        </w:tc>
        <w:tc>
          <w:tcPr>
            <w:tcW w:w="2835" w:type="dxa"/>
            <w:tcBorders>
              <w:top w:val="nil"/>
              <w:left w:val="nil"/>
              <w:bottom w:val="single" w:sz="8" w:space="0" w:color="auto"/>
              <w:right w:val="single" w:sz="8" w:space="0" w:color="auto"/>
            </w:tcBorders>
            <w:shd w:val="clear" w:color="auto" w:fill="auto"/>
            <w:noWrap/>
            <w:vAlign w:val="center"/>
            <w:hideMark/>
          </w:tcPr>
          <w:p w:rsidR="00A81D5B" w:rsidRPr="00373699" w:rsidRDefault="00A81D5B" w:rsidP="00317BE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26.019</w:t>
            </w:r>
          </w:p>
        </w:tc>
      </w:tr>
      <w:tr w:rsidR="00A81D5B" w:rsidRPr="00373699" w:rsidTr="00627164">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tcPr>
          <w:p w:rsidR="00A81D5B" w:rsidRPr="00A81D5B" w:rsidRDefault="00A81D5B" w:rsidP="00317BE5">
            <w:pPr>
              <w:spacing w:after="0"/>
              <w:jc w:val="center"/>
              <w:rPr>
                <w:rFonts w:ascii="Arial" w:eastAsia="Times New Roman" w:hAnsi="Arial" w:cs="Arial"/>
                <w:b/>
                <w:color w:val="000000"/>
                <w:sz w:val="24"/>
                <w:szCs w:val="24"/>
                <w:lang w:eastAsia="ca-ES"/>
              </w:rPr>
            </w:pPr>
            <w:r w:rsidRPr="00A81D5B">
              <w:rPr>
                <w:rFonts w:ascii="Arial" w:eastAsia="Times New Roman" w:hAnsi="Arial" w:cs="Arial"/>
                <w:b/>
                <w:color w:val="000000"/>
                <w:sz w:val="24"/>
                <w:szCs w:val="24"/>
                <w:lang w:eastAsia="ca-ES"/>
              </w:rPr>
              <w:t>2018</w:t>
            </w:r>
          </w:p>
        </w:tc>
        <w:tc>
          <w:tcPr>
            <w:tcW w:w="2588" w:type="dxa"/>
            <w:tcBorders>
              <w:top w:val="nil"/>
              <w:left w:val="nil"/>
              <w:bottom w:val="single" w:sz="8" w:space="0" w:color="auto"/>
              <w:right w:val="single" w:sz="8" w:space="0" w:color="auto"/>
            </w:tcBorders>
            <w:shd w:val="clear" w:color="auto" w:fill="auto"/>
            <w:noWrap/>
            <w:vAlign w:val="center"/>
          </w:tcPr>
          <w:p w:rsidR="00A81D5B" w:rsidRPr="00373699" w:rsidRDefault="00A81D5B" w:rsidP="00317BE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57.807.573,70</w:t>
            </w:r>
          </w:p>
        </w:tc>
        <w:tc>
          <w:tcPr>
            <w:tcW w:w="2835" w:type="dxa"/>
            <w:tcBorders>
              <w:top w:val="nil"/>
              <w:left w:val="nil"/>
              <w:bottom w:val="single" w:sz="8" w:space="0" w:color="auto"/>
              <w:right w:val="single" w:sz="8" w:space="0" w:color="auto"/>
            </w:tcBorders>
            <w:shd w:val="clear" w:color="auto" w:fill="auto"/>
            <w:noWrap/>
            <w:vAlign w:val="center"/>
          </w:tcPr>
          <w:p w:rsidR="00A81D5B" w:rsidRPr="00373699" w:rsidRDefault="00A81D5B" w:rsidP="00317BE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31.214</w:t>
            </w:r>
          </w:p>
        </w:tc>
      </w:tr>
      <w:tr w:rsidR="00784828" w:rsidRPr="00373699" w:rsidTr="00627164">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tcPr>
          <w:p w:rsidR="00784828" w:rsidRPr="00A81D5B" w:rsidRDefault="00A81D5B" w:rsidP="00AF6CB0">
            <w:pPr>
              <w:spacing w:after="0"/>
              <w:jc w:val="center"/>
              <w:rPr>
                <w:rFonts w:ascii="Arial" w:eastAsia="Times New Roman" w:hAnsi="Arial" w:cs="Arial"/>
                <w:b/>
                <w:color w:val="000000"/>
                <w:sz w:val="24"/>
                <w:szCs w:val="24"/>
                <w:lang w:eastAsia="ca-ES"/>
              </w:rPr>
            </w:pPr>
            <w:r w:rsidRPr="00A81D5B">
              <w:rPr>
                <w:rFonts w:ascii="Arial" w:eastAsia="Times New Roman" w:hAnsi="Arial" w:cs="Arial"/>
                <w:b/>
                <w:color w:val="000000"/>
                <w:sz w:val="24"/>
                <w:szCs w:val="24"/>
                <w:lang w:eastAsia="ca-ES"/>
              </w:rPr>
              <w:t>2019</w:t>
            </w:r>
          </w:p>
        </w:tc>
        <w:tc>
          <w:tcPr>
            <w:tcW w:w="2588" w:type="dxa"/>
            <w:tcBorders>
              <w:top w:val="nil"/>
              <w:left w:val="nil"/>
              <w:bottom w:val="single" w:sz="8" w:space="0" w:color="auto"/>
              <w:right w:val="single" w:sz="8" w:space="0" w:color="auto"/>
            </w:tcBorders>
            <w:shd w:val="clear" w:color="auto" w:fill="auto"/>
            <w:noWrap/>
            <w:vAlign w:val="center"/>
          </w:tcPr>
          <w:p w:rsidR="00784828" w:rsidRPr="00317BE5" w:rsidRDefault="00317BE5" w:rsidP="00317BE5">
            <w:pPr>
              <w:spacing w:after="0"/>
              <w:jc w:val="center"/>
              <w:rPr>
                <w:rFonts w:ascii="Arial" w:eastAsia="Times New Roman" w:hAnsi="Arial" w:cs="Arial"/>
                <w:color w:val="000000"/>
                <w:sz w:val="24"/>
                <w:szCs w:val="24"/>
                <w:lang w:eastAsia="ca-ES"/>
              </w:rPr>
            </w:pPr>
            <w:r w:rsidRPr="00317BE5">
              <w:rPr>
                <w:rFonts w:ascii="Arial" w:eastAsia="Times New Roman" w:hAnsi="Arial" w:cs="Arial"/>
                <w:color w:val="000000"/>
                <w:sz w:val="24"/>
                <w:szCs w:val="24"/>
                <w:lang w:eastAsia="ca-ES"/>
              </w:rPr>
              <w:t>59.090.564,17</w:t>
            </w:r>
          </w:p>
        </w:tc>
        <w:tc>
          <w:tcPr>
            <w:tcW w:w="2835" w:type="dxa"/>
            <w:tcBorders>
              <w:top w:val="nil"/>
              <w:left w:val="nil"/>
              <w:bottom w:val="single" w:sz="8" w:space="0" w:color="auto"/>
              <w:right w:val="single" w:sz="8" w:space="0" w:color="auto"/>
            </w:tcBorders>
            <w:shd w:val="clear" w:color="auto" w:fill="auto"/>
            <w:noWrap/>
            <w:vAlign w:val="center"/>
          </w:tcPr>
          <w:p w:rsidR="00784828" w:rsidRPr="00373699" w:rsidRDefault="00317BE5" w:rsidP="00AF6CB0">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29.361</w:t>
            </w:r>
          </w:p>
        </w:tc>
      </w:tr>
    </w:tbl>
    <w:p w:rsidR="003A1C8B" w:rsidRDefault="003A1C8B" w:rsidP="001F2291">
      <w:pPr>
        <w:rPr>
          <w:rFonts w:ascii="Arial" w:hAnsi="Arial" w:cs="Arial"/>
          <w:b/>
          <w:sz w:val="24"/>
          <w:szCs w:val="24"/>
        </w:rPr>
      </w:pPr>
    </w:p>
    <w:p w:rsidR="00A67568" w:rsidRPr="0062535A" w:rsidRDefault="00A67568" w:rsidP="00A67568">
      <w:pPr>
        <w:rPr>
          <w:rFonts w:ascii="Arial" w:hAnsi="Arial" w:cs="Arial"/>
          <w:color w:val="000000"/>
          <w:sz w:val="24"/>
          <w:szCs w:val="24"/>
        </w:rPr>
      </w:pPr>
      <w:r>
        <w:rPr>
          <w:rFonts w:ascii="Arial" w:hAnsi="Arial" w:cs="Arial"/>
          <w:color w:val="000000"/>
          <w:sz w:val="24"/>
          <w:szCs w:val="24"/>
        </w:rPr>
        <w:t>D</w:t>
      </w:r>
      <w:r w:rsidRPr="0062535A">
        <w:rPr>
          <w:rFonts w:ascii="Arial" w:hAnsi="Arial" w:cs="Arial"/>
          <w:color w:val="000000"/>
          <w:sz w:val="24"/>
          <w:szCs w:val="24"/>
        </w:rPr>
        <w:t xml:space="preserve">urant l’any 2019, s’han concedit bestretes de tresoreria per un import total de 552 milions d’euros a 227 ajuntaments per als quals s’ha efectuat la recaptació voluntària </w:t>
      </w:r>
      <w:r>
        <w:rPr>
          <w:rFonts w:ascii="Arial" w:hAnsi="Arial" w:cs="Arial"/>
          <w:color w:val="000000"/>
          <w:sz w:val="24"/>
          <w:szCs w:val="24"/>
        </w:rPr>
        <w:t>de l’IBI i de l’IAE</w:t>
      </w:r>
      <w:r w:rsidRPr="0062535A">
        <w:rPr>
          <w:rFonts w:ascii="Arial" w:hAnsi="Arial" w:cs="Arial"/>
          <w:color w:val="000000"/>
          <w:sz w:val="24"/>
          <w:szCs w:val="24"/>
        </w:rPr>
        <w:t>, i que han sol·licitat acollir-se al règim de bestretes.</w:t>
      </w:r>
    </w:p>
    <w:p w:rsidR="00A67568" w:rsidRDefault="00A67568" w:rsidP="00A67568">
      <w:pPr>
        <w:rPr>
          <w:rFonts w:ascii="Arial" w:hAnsi="Arial" w:cs="Arial"/>
          <w:color w:val="000000"/>
          <w:sz w:val="24"/>
          <w:szCs w:val="24"/>
        </w:rPr>
      </w:pPr>
      <w:r w:rsidRPr="0062535A">
        <w:rPr>
          <w:rFonts w:ascii="Arial" w:hAnsi="Arial" w:cs="Arial"/>
          <w:color w:val="000000"/>
          <w:sz w:val="24"/>
          <w:szCs w:val="24"/>
        </w:rPr>
        <w:t>Les bestretes ordinàries es transfereixen mensualment</w:t>
      </w:r>
      <w:r>
        <w:rPr>
          <w:rFonts w:ascii="Arial" w:hAnsi="Arial" w:cs="Arial"/>
          <w:color w:val="000000"/>
          <w:sz w:val="24"/>
          <w:szCs w:val="24"/>
        </w:rPr>
        <w:t>,</w:t>
      </w:r>
      <w:r w:rsidRPr="0062535A">
        <w:rPr>
          <w:rFonts w:ascii="Arial" w:hAnsi="Arial" w:cs="Arial"/>
          <w:color w:val="000000"/>
          <w:sz w:val="24"/>
          <w:szCs w:val="24"/>
        </w:rPr>
        <w:t xml:space="preserve"> i equivalen a l'onzena part de la recaptació previsible per IBI i per IAE i no comporten cap cost financer per a</w:t>
      </w:r>
      <w:r>
        <w:rPr>
          <w:rFonts w:ascii="Arial" w:hAnsi="Arial" w:cs="Arial"/>
          <w:color w:val="000000"/>
          <w:sz w:val="24"/>
          <w:szCs w:val="24"/>
        </w:rPr>
        <w:t>ls</w:t>
      </w:r>
      <w:r w:rsidRPr="0062535A">
        <w:rPr>
          <w:rFonts w:ascii="Arial" w:hAnsi="Arial" w:cs="Arial"/>
          <w:color w:val="000000"/>
          <w:sz w:val="24"/>
          <w:szCs w:val="24"/>
        </w:rPr>
        <w:t xml:space="preserve"> ajuntament</w:t>
      </w:r>
      <w:r>
        <w:rPr>
          <w:rFonts w:ascii="Arial" w:hAnsi="Arial" w:cs="Arial"/>
          <w:color w:val="000000"/>
          <w:sz w:val="24"/>
          <w:szCs w:val="24"/>
        </w:rPr>
        <w:t>s</w:t>
      </w:r>
      <w:r w:rsidRPr="0062535A">
        <w:rPr>
          <w:rFonts w:ascii="Arial" w:hAnsi="Arial" w:cs="Arial"/>
          <w:color w:val="000000"/>
          <w:sz w:val="24"/>
          <w:szCs w:val="24"/>
        </w:rPr>
        <w:t xml:space="preserve">. </w:t>
      </w:r>
    </w:p>
    <w:tbl>
      <w:tblPr>
        <w:tblW w:w="574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2126"/>
        <w:gridCol w:w="2552"/>
      </w:tblGrid>
      <w:tr w:rsidR="00A67568" w:rsidRPr="00237D40" w:rsidTr="00373D28">
        <w:trPr>
          <w:trHeight w:val="315"/>
          <w:jc w:val="center"/>
        </w:trPr>
        <w:tc>
          <w:tcPr>
            <w:tcW w:w="1067" w:type="dxa"/>
            <w:shd w:val="clear" w:color="auto" w:fill="D99594" w:themeFill="accent2" w:themeFillTint="99"/>
            <w:noWrap/>
            <w:vAlign w:val="center"/>
            <w:hideMark/>
          </w:tcPr>
          <w:p w:rsidR="00A67568" w:rsidRPr="00A65B9A" w:rsidRDefault="00A67568" w:rsidP="00373D28">
            <w:pPr>
              <w:spacing w:after="0"/>
              <w:jc w:val="center"/>
              <w:rPr>
                <w:rFonts w:ascii="Arial" w:eastAsia="Times New Roman" w:hAnsi="Arial" w:cs="Arial"/>
                <w:b/>
                <w:bCs/>
                <w:color w:val="000000"/>
                <w:sz w:val="24"/>
                <w:szCs w:val="24"/>
                <w:lang w:eastAsia="ca-ES"/>
              </w:rPr>
            </w:pPr>
            <w:r w:rsidRPr="00A65B9A">
              <w:rPr>
                <w:rFonts w:ascii="Arial" w:eastAsia="Times New Roman" w:hAnsi="Arial" w:cs="Arial"/>
                <w:b/>
                <w:bCs/>
                <w:color w:val="000000"/>
                <w:sz w:val="24"/>
                <w:szCs w:val="24"/>
                <w:lang w:eastAsia="ca-ES"/>
              </w:rPr>
              <w:t>Any</w:t>
            </w:r>
          </w:p>
        </w:tc>
        <w:tc>
          <w:tcPr>
            <w:tcW w:w="2126" w:type="dxa"/>
            <w:shd w:val="clear" w:color="auto" w:fill="D99594" w:themeFill="accent2" w:themeFillTint="99"/>
            <w:noWrap/>
            <w:vAlign w:val="center"/>
            <w:hideMark/>
          </w:tcPr>
          <w:p w:rsidR="00A67568" w:rsidRPr="00A65B9A" w:rsidRDefault="00A67568" w:rsidP="00373D28">
            <w:pPr>
              <w:spacing w:after="0"/>
              <w:jc w:val="center"/>
              <w:rPr>
                <w:rFonts w:ascii="Arial" w:eastAsia="Times New Roman" w:hAnsi="Arial" w:cs="Arial"/>
                <w:b/>
                <w:bCs/>
                <w:color w:val="000000"/>
                <w:sz w:val="24"/>
                <w:szCs w:val="24"/>
                <w:lang w:eastAsia="ca-ES"/>
              </w:rPr>
            </w:pPr>
            <w:r w:rsidRPr="00A65B9A">
              <w:rPr>
                <w:rFonts w:ascii="Arial" w:eastAsia="Times New Roman" w:hAnsi="Arial" w:cs="Arial"/>
                <w:b/>
                <w:bCs/>
                <w:color w:val="000000"/>
                <w:sz w:val="24"/>
                <w:szCs w:val="24"/>
                <w:lang w:eastAsia="ca-ES"/>
              </w:rPr>
              <w:t>Import</w:t>
            </w:r>
          </w:p>
          <w:p w:rsidR="00A67568" w:rsidRPr="00A65B9A" w:rsidRDefault="00A67568" w:rsidP="00373D28">
            <w:pPr>
              <w:spacing w:after="0"/>
              <w:jc w:val="center"/>
              <w:rPr>
                <w:rFonts w:ascii="Arial" w:eastAsia="Times New Roman" w:hAnsi="Arial" w:cs="Arial"/>
                <w:b/>
                <w:bCs/>
                <w:color w:val="000000"/>
                <w:sz w:val="24"/>
                <w:szCs w:val="24"/>
                <w:lang w:eastAsia="ca-ES"/>
              </w:rPr>
            </w:pPr>
            <w:r w:rsidRPr="00A65B9A">
              <w:rPr>
                <w:rFonts w:ascii="Arial" w:eastAsia="Times New Roman" w:hAnsi="Arial" w:cs="Arial"/>
                <w:b/>
                <w:bCs/>
                <w:color w:val="000000"/>
                <w:sz w:val="24"/>
                <w:szCs w:val="24"/>
                <w:lang w:eastAsia="ca-ES"/>
              </w:rPr>
              <w:t xml:space="preserve"> </w:t>
            </w:r>
            <w:r w:rsidRPr="00A65B9A">
              <w:rPr>
                <w:rFonts w:ascii="Arial" w:eastAsia="Times New Roman" w:hAnsi="Arial" w:cs="Arial"/>
                <w:b/>
                <w:bCs/>
                <w:color w:val="000000"/>
                <w:sz w:val="18"/>
                <w:szCs w:val="18"/>
                <w:lang w:eastAsia="ca-ES"/>
              </w:rPr>
              <w:t>(milions d'euros</w:t>
            </w:r>
            <w:r w:rsidRPr="00A65B9A">
              <w:rPr>
                <w:rFonts w:ascii="Arial" w:eastAsia="Times New Roman" w:hAnsi="Arial" w:cs="Arial"/>
                <w:b/>
                <w:bCs/>
                <w:color w:val="000000"/>
                <w:sz w:val="24"/>
                <w:szCs w:val="24"/>
                <w:lang w:eastAsia="ca-ES"/>
              </w:rPr>
              <w:t>)</w:t>
            </w:r>
          </w:p>
        </w:tc>
        <w:tc>
          <w:tcPr>
            <w:tcW w:w="2552" w:type="dxa"/>
            <w:shd w:val="clear" w:color="auto" w:fill="D99594" w:themeFill="accent2" w:themeFillTint="99"/>
            <w:noWrap/>
            <w:vAlign w:val="center"/>
            <w:hideMark/>
          </w:tcPr>
          <w:p w:rsidR="00A67568" w:rsidRPr="00A65B9A" w:rsidRDefault="00A67568" w:rsidP="00373D28">
            <w:pPr>
              <w:spacing w:after="0"/>
              <w:jc w:val="center"/>
              <w:rPr>
                <w:rFonts w:ascii="Arial" w:eastAsia="Times New Roman" w:hAnsi="Arial" w:cs="Arial"/>
                <w:b/>
                <w:bCs/>
                <w:color w:val="000000"/>
                <w:sz w:val="24"/>
                <w:szCs w:val="24"/>
                <w:lang w:eastAsia="ca-ES"/>
              </w:rPr>
            </w:pPr>
            <w:r w:rsidRPr="00A65B9A">
              <w:rPr>
                <w:rFonts w:ascii="Arial" w:eastAsia="Times New Roman" w:hAnsi="Arial" w:cs="Arial"/>
                <w:b/>
                <w:bCs/>
                <w:color w:val="000000"/>
                <w:sz w:val="24"/>
                <w:szCs w:val="24"/>
                <w:lang w:eastAsia="ca-ES"/>
              </w:rPr>
              <w:t>Nombre d'ajuntaments</w:t>
            </w:r>
          </w:p>
        </w:tc>
      </w:tr>
      <w:tr w:rsidR="00A67568" w:rsidRPr="00237D40" w:rsidTr="00373D28">
        <w:trPr>
          <w:trHeight w:val="315"/>
          <w:jc w:val="center"/>
        </w:trPr>
        <w:tc>
          <w:tcPr>
            <w:tcW w:w="1067" w:type="dxa"/>
            <w:shd w:val="clear" w:color="auto" w:fill="auto"/>
            <w:noWrap/>
            <w:vAlign w:val="center"/>
            <w:hideMark/>
          </w:tcPr>
          <w:p w:rsidR="00A67568" w:rsidRPr="00A65B9A" w:rsidRDefault="00A67568" w:rsidP="00373D28">
            <w:pPr>
              <w:spacing w:after="0"/>
              <w:jc w:val="center"/>
              <w:rPr>
                <w:rFonts w:ascii="Arial" w:eastAsia="Times New Roman" w:hAnsi="Arial" w:cs="Arial"/>
                <w:b/>
                <w:color w:val="000000"/>
                <w:sz w:val="24"/>
                <w:szCs w:val="24"/>
                <w:lang w:eastAsia="ca-ES"/>
              </w:rPr>
            </w:pPr>
            <w:r w:rsidRPr="00A65B9A">
              <w:rPr>
                <w:rFonts w:ascii="Arial" w:eastAsia="Times New Roman" w:hAnsi="Arial" w:cs="Arial"/>
                <w:b/>
                <w:color w:val="000000"/>
                <w:sz w:val="24"/>
                <w:szCs w:val="24"/>
                <w:lang w:eastAsia="ca-ES"/>
              </w:rPr>
              <w:t>2017</w:t>
            </w:r>
          </w:p>
        </w:tc>
        <w:tc>
          <w:tcPr>
            <w:tcW w:w="2126" w:type="dxa"/>
            <w:shd w:val="clear" w:color="auto" w:fill="auto"/>
            <w:noWrap/>
            <w:vAlign w:val="center"/>
            <w:hideMark/>
          </w:tcPr>
          <w:p w:rsidR="00A67568" w:rsidRPr="00A65B9A" w:rsidRDefault="00A67568" w:rsidP="00373D28">
            <w:pPr>
              <w:spacing w:after="0"/>
              <w:jc w:val="center"/>
              <w:rPr>
                <w:rFonts w:ascii="Arial" w:eastAsia="Times New Roman" w:hAnsi="Arial" w:cs="Arial"/>
                <w:color w:val="000000"/>
                <w:sz w:val="24"/>
                <w:szCs w:val="24"/>
                <w:lang w:eastAsia="ca-ES"/>
              </w:rPr>
            </w:pPr>
            <w:r w:rsidRPr="00A65B9A">
              <w:rPr>
                <w:rFonts w:ascii="Arial" w:eastAsia="Times New Roman" w:hAnsi="Arial" w:cs="Arial"/>
                <w:color w:val="000000"/>
                <w:sz w:val="24"/>
                <w:szCs w:val="24"/>
                <w:lang w:eastAsia="ca-ES"/>
              </w:rPr>
              <w:t>549</w:t>
            </w:r>
          </w:p>
        </w:tc>
        <w:tc>
          <w:tcPr>
            <w:tcW w:w="2552" w:type="dxa"/>
            <w:shd w:val="clear" w:color="auto" w:fill="auto"/>
            <w:noWrap/>
            <w:vAlign w:val="center"/>
            <w:hideMark/>
          </w:tcPr>
          <w:p w:rsidR="00A67568" w:rsidRPr="00A65B9A" w:rsidRDefault="00A67568" w:rsidP="00373D28">
            <w:pPr>
              <w:spacing w:after="0"/>
              <w:jc w:val="center"/>
              <w:rPr>
                <w:rFonts w:ascii="Arial" w:eastAsia="Times New Roman" w:hAnsi="Arial" w:cs="Arial"/>
                <w:color w:val="000000"/>
                <w:sz w:val="24"/>
                <w:szCs w:val="24"/>
                <w:lang w:eastAsia="ca-ES"/>
              </w:rPr>
            </w:pPr>
            <w:r w:rsidRPr="00A65B9A">
              <w:rPr>
                <w:rFonts w:ascii="Arial" w:eastAsia="Times New Roman" w:hAnsi="Arial" w:cs="Arial"/>
                <w:color w:val="000000"/>
                <w:sz w:val="24"/>
                <w:szCs w:val="24"/>
                <w:lang w:eastAsia="ca-ES"/>
              </w:rPr>
              <w:t>231</w:t>
            </w:r>
          </w:p>
        </w:tc>
      </w:tr>
      <w:tr w:rsidR="00A67568" w:rsidRPr="00237D40" w:rsidTr="00373D28">
        <w:trPr>
          <w:trHeight w:val="330"/>
          <w:jc w:val="center"/>
        </w:trPr>
        <w:tc>
          <w:tcPr>
            <w:tcW w:w="1067" w:type="dxa"/>
            <w:shd w:val="clear" w:color="auto" w:fill="auto"/>
            <w:noWrap/>
            <w:vAlign w:val="center"/>
          </w:tcPr>
          <w:p w:rsidR="00A67568" w:rsidRPr="00A65B9A" w:rsidRDefault="00A67568" w:rsidP="00373D28">
            <w:pPr>
              <w:spacing w:after="0"/>
              <w:jc w:val="center"/>
              <w:rPr>
                <w:rFonts w:ascii="Arial" w:eastAsia="Times New Roman" w:hAnsi="Arial" w:cs="Arial"/>
                <w:b/>
                <w:color w:val="000000"/>
                <w:sz w:val="24"/>
                <w:szCs w:val="24"/>
                <w:lang w:eastAsia="ca-ES"/>
              </w:rPr>
            </w:pPr>
            <w:r w:rsidRPr="00A65B9A">
              <w:rPr>
                <w:rFonts w:ascii="Arial" w:eastAsia="Times New Roman" w:hAnsi="Arial" w:cs="Arial"/>
                <w:b/>
                <w:color w:val="000000"/>
                <w:sz w:val="24"/>
                <w:szCs w:val="24"/>
                <w:lang w:eastAsia="ca-ES"/>
              </w:rPr>
              <w:t>2018</w:t>
            </w:r>
          </w:p>
        </w:tc>
        <w:tc>
          <w:tcPr>
            <w:tcW w:w="2126" w:type="dxa"/>
            <w:shd w:val="clear" w:color="auto" w:fill="auto"/>
            <w:noWrap/>
            <w:vAlign w:val="center"/>
          </w:tcPr>
          <w:p w:rsidR="00A67568" w:rsidRPr="00A65B9A" w:rsidRDefault="00A67568" w:rsidP="00373D28">
            <w:pPr>
              <w:spacing w:after="0"/>
              <w:jc w:val="center"/>
              <w:rPr>
                <w:rFonts w:ascii="Arial" w:eastAsia="Times New Roman" w:hAnsi="Arial" w:cs="Arial"/>
                <w:color w:val="000000"/>
                <w:sz w:val="24"/>
                <w:szCs w:val="24"/>
                <w:lang w:eastAsia="ca-ES"/>
              </w:rPr>
            </w:pPr>
            <w:r w:rsidRPr="00A65B9A">
              <w:rPr>
                <w:rFonts w:ascii="Arial" w:eastAsia="Times New Roman" w:hAnsi="Arial" w:cs="Arial"/>
                <w:color w:val="000000"/>
                <w:sz w:val="24"/>
                <w:szCs w:val="24"/>
                <w:lang w:eastAsia="ca-ES"/>
              </w:rPr>
              <w:t>555</w:t>
            </w:r>
          </w:p>
        </w:tc>
        <w:tc>
          <w:tcPr>
            <w:tcW w:w="2552" w:type="dxa"/>
            <w:shd w:val="clear" w:color="auto" w:fill="auto"/>
            <w:noWrap/>
            <w:vAlign w:val="center"/>
          </w:tcPr>
          <w:p w:rsidR="00A67568" w:rsidRPr="00A65B9A" w:rsidRDefault="00A67568" w:rsidP="00373D28">
            <w:pPr>
              <w:spacing w:after="0"/>
              <w:jc w:val="center"/>
              <w:rPr>
                <w:rFonts w:ascii="Arial" w:eastAsia="Times New Roman" w:hAnsi="Arial" w:cs="Arial"/>
                <w:color w:val="000000"/>
                <w:sz w:val="24"/>
                <w:szCs w:val="24"/>
                <w:lang w:eastAsia="ca-ES"/>
              </w:rPr>
            </w:pPr>
            <w:r w:rsidRPr="00A65B9A">
              <w:rPr>
                <w:rFonts w:ascii="Arial" w:eastAsia="Times New Roman" w:hAnsi="Arial" w:cs="Arial"/>
                <w:color w:val="000000"/>
                <w:sz w:val="24"/>
                <w:szCs w:val="24"/>
                <w:lang w:eastAsia="ca-ES"/>
              </w:rPr>
              <w:t>229</w:t>
            </w:r>
          </w:p>
        </w:tc>
      </w:tr>
      <w:tr w:rsidR="00A67568" w:rsidRPr="00237D40" w:rsidTr="00373D28">
        <w:trPr>
          <w:trHeight w:val="330"/>
          <w:jc w:val="center"/>
        </w:trPr>
        <w:tc>
          <w:tcPr>
            <w:tcW w:w="1067" w:type="dxa"/>
            <w:shd w:val="clear" w:color="auto" w:fill="auto"/>
            <w:noWrap/>
            <w:vAlign w:val="center"/>
          </w:tcPr>
          <w:p w:rsidR="00A67568" w:rsidRPr="00A65B9A" w:rsidRDefault="00A67568" w:rsidP="00373D28">
            <w:pPr>
              <w:spacing w:after="0"/>
              <w:jc w:val="center"/>
              <w:rPr>
                <w:rFonts w:ascii="Arial" w:eastAsia="Times New Roman" w:hAnsi="Arial" w:cs="Arial"/>
                <w:b/>
                <w:color w:val="000000"/>
                <w:sz w:val="24"/>
                <w:szCs w:val="24"/>
                <w:lang w:eastAsia="ca-ES"/>
              </w:rPr>
            </w:pPr>
            <w:r>
              <w:rPr>
                <w:rFonts w:ascii="Arial" w:eastAsia="Times New Roman" w:hAnsi="Arial" w:cs="Arial"/>
                <w:b/>
                <w:color w:val="000000"/>
                <w:sz w:val="24"/>
                <w:szCs w:val="24"/>
                <w:lang w:eastAsia="ca-ES"/>
              </w:rPr>
              <w:t>2019</w:t>
            </w:r>
          </w:p>
        </w:tc>
        <w:tc>
          <w:tcPr>
            <w:tcW w:w="2126" w:type="dxa"/>
            <w:shd w:val="clear" w:color="auto" w:fill="auto"/>
            <w:noWrap/>
            <w:vAlign w:val="center"/>
          </w:tcPr>
          <w:p w:rsidR="00A67568" w:rsidRPr="00A65B9A" w:rsidRDefault="00A67568" w:rsidP="00373D28">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552</w:t>
            </w:r>
          </w:p>
        </w:tc>
        <w:tc>
          <w:tcPr>
            <w:tcW w:w="2552" w:type="dxa"/>
            <w:shd w:val="clear" w:color="auto" w:fill="auto"/>
            <w:noWrap/>
            <w:vAlign w:val="center"/>
          </w:tcPr>
          <w:p w:rsidR="00A67568" w:rsidRPr="00A65B9A" w:rsidRDefault="00A67568" w:rsidP="00373D28">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227</w:t>
            </w:r>
          </w:p>
        </w:tc>
      </w:tr>
    </w:tbl>
    <w:p w:rsidR="00A67568" w:rsidRDefault="00A67568" w:rsidP="00A67568">
      <w:pPr>
        <w:rPr>
          <w:rFonts w:ascii="Arial" w:hAnsi="Arial" w:cs="Arial"/>
          <w:color w:val="000000"/>
          <w:sz w:val="24"/>
          <w:szCs w:val="24"/>
        </w:rPr>
      </w:pPr>
    </w:p>
    <w:p w:rsidR="00A67568" w:rsidRPr="0062535A" w:rsidRDefault="00A67568" w:rsidP="00A67568">
      <w:pPr>
        <w:jc w:val="center"/>
        <w:rPr>
          <w:rFonts w:ascii="Arial" w:hAnsi="Arial" w:cs="Arial"/>
          <w:color w:val="000000"/>
          <w:sz w:val="24"/>
          <w:szCs w:val="24"/>
        </w:rPr>
      </w:pPr>
      <w:r>
        <w:rPr>
          <w:noProof/>
          <w:lang w:eastAsia="ca-ES"/>
        </w:rPr>
        <w:drawing>
          <wp:inline distT="0" distB="0" distL="0" distR="0" wp14:anchorId="7AA82A64" wp14:editId="206F40B5">
            <wp:extent cx="4071620" cy="2570480"/>
            <wp:effectExtent l="0" t="0" r="24130" b="20320"/>
            <wp:docPr id="6" name="Gràfi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7568" w:rsidRDefault="00A67568" w:rsidP="00A67568">
      <w:pPr>
        <w:rPr>
          <w:rFonts w:ascii="Arial" w:hAnsi="Arial" w:cs="Arial"/>
          <w:b/>
          <w:bCs/>
          <w:color w:val="000000"/>
        </w:rPr>
      </w:pPr>
    </w:p>
    <w:p w:rsidR="00A67568" w:rsidRDefault="00A67568" w:rsidP="00A67568">
      <w:pPr>
        <w:rPr>
          <w:rFonts w:ascii="Arial" w:hAnsi="Arial" w:cs="Arial"/>
          <w:b/>
          <w:bCs/>
          <w:color w:val="000000"/>
        </w:rPr>
      </w:pPr>
    </w:p>
    <w:p w:rsidR="00A67568" w:rsidRDefault="00A67568" w:rsidP="001F2291">
      <w:pPr>
        <w:rPr>
          <w:rFonts w:ascii="Arial" w:hAnsi="Arial" w:cs="Arial"/>
          <w:b/>
          <w:sz w:val="24"/>
          <w:szCs w:val="24"/>
        </w:rPr>
      </w:pPr>
    </w:p>
    <w:p w:rsidR="00DC4805" w:rsidRPr="00373699" w:rsidRDefault="00DC4805" w:rsidP="001F2291">
      <w:pPr>
        <w:rPr>
          <w:rFonts w:ascii="Arial" w:hAnsi="Arial" w:cs="Arial"/>
          <w:b/>
          <w:sz w:val="24"/>
          <w:szCs w:val="24"/>
        </w:rPr>
      </w:pPr>
      <w:r w:rsidRPr="00373699">
        <w:rPr>
          <w:rFonts w:ascii="Arial" w:hAnsi="Arial" w:cs="Arial"/>
          <w:b/>
          <w:sz w:val="24"/>
          <w:szCs w:val="24"/>
        </w:rPr>
        <w:lastRenderedPageBreak/>
        <w:t>Recaptació executiva</w:t>
      </w:r>
    </w:p>
    <w:p w:rsidR="00E72758" w:rsidRDefault="00DC4805" w:rsidP="001F2291">
      <w:pPr>
        <w:rPr>
          <w:rFonts w:ascii="Arial" w:hAnsi="Arial" w:cs="Arial"/>
          <w:sz w:val="24"/>
          <w:szCs w:val="24"/>
        </w:rPr>
      </w:pPr>
      <w:r w:rsidRPr="00373699">
        <w:rPr>
          <w:rFonts w:ascii="Arial" w:hAnsi="Arial" w:cs="Arial"/>
          <w:sz w:val="24"/>
          <w:szCs w:val="24"/>
        </w:rPr>
        <w:t>Pel que fa a la recaptació en període executiu el percentatge de cobrament ha estat</w:t>
      </w:r>
      <w:r w:rsidR="004148DB" w:rsidRPr="00373699">
        <w:rPr>
          <w:rFonts w:ascii="Arial" w:hAnsi="Arial" w:cs="Arial"/>
          <w:sz w:val="24"/>
          <w:szCs w:val="24"/>
        </w:rPr>
        <w:t xml:space="preserve"> superior al </w:t>
      </w:r>
      <w:r w:rsidRPr="00373699">
        <w:rPr>
          <w:rFonts w:ascii="Arial" w:hAnsi="Arial" w:cs="Arial"/>
          <w:sz w:val="24"/>
          <w:szCs w:val="24"/>
        </w:rPr>
        <w:t>comptabilitzat en l’exercici anterior, essent</w:t>
      </w:r>
      <w:r w:rsidR="006B73CF" w:rsidRPr="00373699">
        <w:rPr>
          <w:rFonts w:ascii="Arial" w:hAnsi="Arial" w:cs="Arial"/>
          <w:sz w:val="24"/>
          <w:szCs w:val="24"/>
        </w:rPr>
        <w:t xml:space="preserve"> en aquest exercici</w:t>
      </w:r>
      <w:r w:rsidRPr="00373699">
        <w:rPr>
          <w:rFonts w:ascii="Arial" w:hAnsi="Arial" w:cs="Arial"/>
          <w:sz w:val="24"/>
          <w:szCs w:val="24"/>
        </w:rPr>
        <w:t xml:space="preserve"> del </w:t>
      </w:r>
      <w:r w:rsidR="001F6339">
        <w:rPr>
          <w:rFonts w:ascii="Arial" w:hAnsi="Arial" w:cs="Arial"/>
          <w:sz w:val="24"/>
          <w:szCs w:val="24"/>
        </w:rPr>
        <w:t>33,72</w:t>
      </w:r>
      <w:r w:rsidRPr="00373699">
        <w:rPr>
          <w:rFonts w:ascii="Arial" w:hAnsi="Arial" w:cs="Arial"/>
          <w:sz w:val="24"/>
          <w:szCs w:val="24"/>
        </w:rPr>
        <w:t>% del cà</w:t>
      </w:r>
      <w:r w:rsidR="00BA6682">
        <w:rPr>
          <w:rFonts w:ascii="Arial" w:hAnsi="Arial" w:cs="Arial"/>
          <w:sz w:val="24"/>
          <w:szCs w:val="24"/>
        </w:rPr>
        <w:t>rrec net deduint les incidències.</w:t>
      </w:r>
    </w:p>
    <w:p w:rsidR="00DC4805" w:rsidRPr="00373699" w:rsidRDefault="00E72758" w:rsidP="001F2291">
      <w:pPr>
        <w:rPr>
          <w:rFonts w:ascii="Arial" w:hAnsi="Arial" w:cs="Arial"/>
          <w:sz w:val="24"/>
          <w:szCs w:val="24"/>
        </w:rPr>
      </w:pPr>
      <w:r>
        <w:rPr>
          <w:rFonts w:ascii="Arial" w:hAnsi="Arial" w:cs="Arial"/>
          <w:sz w:val="24"/>
          <w:szCs w:val="24"/>
        </w:rPr>
        <w:t>Els cobraments en període executiu s’han incrementat en més del 6,6% en relació a l’exercici anterior, el que representa uns cobraments superiors a 11,6 MEUR.</w:t>
      </w:r>
    </w:p>
    <w:tbl>
      <w:tblPr>
        <w:tblW w:w="5000" w:type="pct"/>
        <w:jc w:val="center"/>
        <w:tblCellMar>
          <w:left w:w="70" w:type="dxa"/>
          <w:right w:w="70" w:type="dxa"/>
        </w:tblCellMar>
        <w:tblLook w:val="04A0" w:firstRow="1" w:lastRow="0" w:firstColumn="1" w:lastColumn="0" w:noHBand="0" w:noVBand="1"/>
      </w:tblPr>
      <w:tblGrid>
        <w:gridCol w:w="509"/>
        <w:gridCol w:w="1360"/>
        <w:gridCol w:w="1258"/>
        <w:gridCol w:w="1359"/>
        <w:gridCol w:w="1374"/>
        <w:gridCol w:w="1359"/>
        <w:gridCol w:w="1398"/>
        <w:gridCol w:w="593"/>
      </w:tblGrid>
      <w:tr w:rsidR="00AF6CB0" w:rsidRPr="009C38F1" w:rsidTr="00084B9E">
        <w:trPr>
          <w:trHeight w:val="450"/>
          <w:jc w:val="center"/>
        </w:trPr>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AF6CB0" w:rsidRPr="009C38F1" w:rsidRDefault="00AF6CB0" w:rsidP="00AF6CB0">
            <w:pPr>
              <w:spacing w:after="0"/>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ANY</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PENDENT ANY ANTERIOR</w:t>
            </w:r>
          </w:p>
        </w:tc>
        <w:tc>
          <w:tcPr>
            <w:tcW w:w="68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CÀRREC EXECUTIVA</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PENDENT VOLUNTÀRIA</w:t>
            </w:r>
          </w:p>
        </w:tc>
        <w:tc>
          <w:tcPr>
            <w:tcW w:w="74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BAIXES +INCIDÈNCIES</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1B58AC">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CÀRREC</w:t>
            </w:r>
            <w:r w:rsidR="001B58AC">
              <w:rPr>
                <w:rFonts w:ascii="Arial" w:eastAsia="Times New Roman" w:hAnsi="Arial" w:cs="Arial"/>
                <w:b/>
                <w:bCs/>
                <w:color w:val="000000"/>
                <w:sz w:val="16"/>
                <w:szCs w:val="16"/>
                <w:lang w:eastAsia="ca-ES"/>
              </w:rPr>
              <w:t>*</w:t>
            </w:r>
            <w:r w:rsidRPr="009C38F1">
              <w:rPr>
                <w:rFonts w:ascii="Arial" w:eastAsia="Times New Roman" w:hAnsi="Arial" w:cs="Arial"/>
                <w:b/>
                <w:bCs/>
                <w:color w:val="000000"/>
                <w:sz w:val="16"/>
                <w:szCs w:val="16"/>
                <w:lang w:eastAsia="ca-ES"/>
              </w:rPr>
              <w:t xml:space="preserve"> </w:t>
            </w:r>
          </w:p>
        </w:tc>
        <w:tc>
          <w:tcPr>
            <w:tcW w:w="75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COBRAMENTS</w:t>
            </w: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 REAL</w:t>
            </w:r>
          </w:p>
        </w:tc>
      </w:tr>
      <w:tr w:rsidR="00084B9E" w:rsidRPr="009C38F1" w:rsidTr="00084B9E">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2017</w:t>
            </w:r>
          </w:p>
        </w:tc>
        <w:tc>
          <w:tcPr>
            <w:tcW w:w="738"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537.633.833,67</w:t>
            </w:r>
          </w:p>
        </w:tc>
        <w:tc>
          <w:tcPr>
            <w:tcW w:w="683"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43.869.195,56</w:t>
            </w:r>
          </w:p>
        </w:tc>
        <w:tc>
          <w:tcPr>
            <w:tcW w:w="738"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189.331.256,22</w:t>
            </w:r>
          </w:p>
        </w:tc>
        <w:tc>
          <w:tcPr>
            <w:tcW w:w="746"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250.839.718,75</w:t>
            </w:r>
          </w:p>
        </w:tc>
        <w:tc>
          <w:tcPr>
            <w:tcW w:w="738" w:type="pct"/>
            <w:tcBorders>
              <w:top w:val="nil"/>
              <w:left w:val="nil"/>
              <w:bottom w:val="single" w:sz="4" w:space="0" w:color="auto"/>
              <w:right w:val="single" w:sz="4" w:space="0" w:color="auto"/>
            </w:tcBorders>
            <w:shd w:val="clear" w:color="auto" w:fill="auto"/>
            <w:noWrap/>
            <w:vAlign w:val="center"/>
            <w:hideMark/>
          </w:tcPr>
          <w:p w:rsidR="00084B9E" w:rsidRPr="001A40A4" w:rsidRDefault="00084B9E" w:rsidP="00084B9E">
            <w:pPr>
              <w:spacing w:after="0"/>
              <w:jc w:val="center"/>
              <w:rPr>
                <w:rFonts w:ascii="Arial" w:eastAsia="Times New Roman" w:hAnsi="Arial" w:cs="Arial"/>
                <w:color w:val="000000"/>
                <w:sz w:val="16"/>
                <w:szCs w:val="16"/>
                <w:lang w:eastAsia="ca-ES"/>
              </w:rPr>
            </w:pPr>
            <w:r w:rsidRPr="001A40A4">
              <w:rPr>
                <w:rFonts w:ascii="Arial" w:eastAsia="Times New Roman" w:hAnsi="Arial" w:cs="Arial"/>
                <w:color w:val="000000"/>
                <w:sz w:val="16"/>
                <w:szCs w:val="16"/>
                <w:lang w:eastAsia="ca-ES"/>
              </w:rPr>
              <w:t>519.994.566,70</w:t>
            </w:r>
          </w:p>
        </w:tc>
        <w:tc>
          <w:tcPr>
            <w:tcW w:w="759"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150.727.592,66</w:t>
            </w:r>
          </w:p>
        </w:tc>
        <w:tc>
          <w:tcPr>
            <w:tcW w:w="322" w:type="pct"/>
            <w:tcBorders>
              <w:top w:val="nil"/>
              <w:left w:val="nil"/>
              <w:bottom w:val="single" w:sz="4" w:space="0" w:color="auto"/>
              <w:right w:val="single" w:sz="4" w:space="0" w:color="auto"/>
            </w:tcBorders>
            <w:shd w:val="clear" w:color="auto" w:fill="auto"/>
            <w:noWrap/>
            <w:vAlign w:val="center"/>
            <w:hideMark/>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28,99</w:t>
            </w:r>
          </w:p>
        </w:tc>
      </w:tr>
      <w:tr w:rsidR="00084B9E" w:rsidRPr="009C38F1" w:rsidTr="00084B9E">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2018</w:t>
            </w:r>
          </w:p>
        </w:tc>
        <w:tc>
          <w:tcPr>
            <w:tcW w:w="738"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522.801.512,96</w:t>
            </w:r>
          </w:p>
        </w:tc>
        <w:tc>
          <w:tcPr>
            <w:tcW w:w="683"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43.217.203,84</w:t>
            </w:r>
          </w:p>
        </w:tc>
        <w:tc>
          <w:tcPr>
            <w:tcW w:w="738"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204.813.004,48</w:t>
            </w:r>
          </w:p>
        </w:tc>
        <w:tc>
          <w:tcPr>
            <w:tcW w:w="746"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227.398.690,15</w:t>
            </w:r>
          </w:p>
        </w:tc>
        <w:tc>
          <w:tcPr>
            <w:tcW w:w="738" w:type="pct"/>
            <w:tcBorders>
              <w:top w:val="nil"/>
              <w:left w:val="nil"/>
              <w:bottom w:val="single" w:sz="4" w:space="0" w:color="auto"/>
              <w:right w:val="single" w:sz="4" w:space="0" w:color="auto"/>
            </w:tcBorders>
            <w:shd w:val="clear" w:color="auto" w:fill="auto"/>
            <w:noWrap/>
            <w:vAlign w:val="center"/>
          </w:tcPr>
          <w:p w:rsidR="00084B9E" w:rsidRPr="001A40A4" w:rsidRDefault="00084B9E" w:rsidP="00084B9E">
            <w:pPr>
              <w:spacing w:after="0"/>
              <w:jc w:val="center"/>
              <w:rPr>
                <w:rFonts w:ascii="Arial" w:eastAsia="Times New Roman" w:hAnsi="Arial" w:cs="Arial"/>
                <w:color w:val="000000"/>
                <w:sz w:val="16"/>
                <w:szCs w:val="16"/>
                <w:lang w:eastAsia="ca-ES"/>
              </w:rPr>
            </w:pPr>
            <w:r w:rsidRPr="001A40A4">
              <w:rPr>
                <w:rFonts w:ascii="Arial" w:eastAsia="Times New Roman" w:hAnsi="Arial" w:cs="Arial"/>
                <w:color w:val="000000"/>
                <w:sz w:val="16"/>
                <w:szCs w:val="16"/>
                <w:lang w:eastAsia="ca-ES"/>
              </w:rPr>
              <w:t>543.433.031,13</w:t>
            </w:r>
          </w:p>
        </w:tc>
        <w:tc>
          <w:tcPr>
            <w:tcW w:w="759"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175.130.608,62</w:t>
            </w:r>
          </w:p>
        </w:tc>
        <w:tc>
          <w:tcPr>
            <w:tcW w:w="322" w:type="pct"/>
            <w:tcBorders>
              <w:top w:val="nil"/>
              <w:left w:val="nil"/>
              <w:bottom w:val="single" w:sz="4" w:space="0" w:color="auto"/>
              <w:right w:val="single" w:sz="4" w:space="0" w:color="auto"/>
            </w:tcBorders>
            <w:shd w:val="clear" w:color="auto" w:fill="auto"/>
            <w:noWrap/>
            <w:vAlign w:val="center"/>
          </w:tcPr>
          <w:p w:rsidR="00084B9E" w:rsidRPr="009C38F1" w:rsidRDefault="00084B9E" w:rsidP="00084B9E">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32,23</w:t>
            </w:r>
          </w:p>
        </w:tc>
      </w:tr>
      <w:tr w:rsidR="00084B9E" w:rsidRPr="009C38F1" w:rsidTr="00AE11A9">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tcPr>
          <w:p w:rsidR="00084B9E" w:rsidRPr="009C38F1" w:rsidRDefault="00084B9E" w:rsidP="00AF6CB0">
            <w:pPr>
              <w:spacing w:after="0"/>
              <w:jc w:val="center"/>
              <w:rPr>
                <w:rFonts w:ascii="Arial" w:eastAsia="Times New Roman" w:hAnsi="Arial" w:cs="Arial"/>
                <w:b/>
                <w:bCs/>
                <w:color w:val="000000"/>
                <w:sz w:val="16"/>
                <w:szCs w:val="16"/>
                <w:lang w:eastAsia="ca-ES"/>
              </w:rPr>
            </w:pPr>
            <w:r>
              <w:rPr>
                <w:rFonts w:ascii="Arial" w:eastAsia="Times New Roman" w:hAnsi="Arial" w:cs="Arial"/>
                <w:b/>
                <w:bCs/>
                <w:color w:val="000000"/>
                <w:sz w:val="16"/>
                <w:szCs w:val="16"/>
                <w:lang w:eastAsia="ca-ES"/>
              </w:rPr>
              <w:t>2019</w:t>
            </w:r>
          </w:p>
        </w:tc>
        <w:tc>
          <w:tcPr>
            <w:tcW w:w="738" w:type="pct"/>
            <w:tcBorders>
              <w:top w:val="nil"/>
              <w:left w:val="nil"/>
              <w:bottom w:val="single" w:sz="4" w:space="0" w:color="auto"/>
              <w:right w:val="single" w:sz="4" w:space="0" w:color="auto"/>
            </w:tcBorders>
            <w:shd w:val="clear" w:color="auto" w:fill="auto"/>
            <w:noWrap/>
            <w:vAlign w:val="center"/>
          </w:tcPr>
          <w:p w:rsidR="00084B9E" w:rsidRPr="00084B9E" w:rsidRDefault="00084B9E" w:rsidP="00084B9E">
            <w:pPr>
              <w:spacing w:after="0"/>
              <w:jc w:val="center"/>
              <w:rPr>
                <w:rFonts w:ascii="Arial" w:eastAsia="Times New Roman" w:hAnsi="Arial" w:cs="Arial"/>
                <w:color w:val="000000"/>
                <w:sz w:val="16"/>
                <w:szCs w:val="16"/>
                <w:lang w:eastAsia="ca-ES"/>
              </w:rPr>
            </w:pPr>
            <w:r w:rsidRPr="00084B9E">
              <w:rPr>
                <w:rFonts w:ascii="Arial" w:eastAsia="Times New Roman" w:hAnsi="Arial" w:cs="Arial"/>
                <w:color w:val="000000"/>
                <w:sz w:val="16"/>
                <w:szCs w:val="16"/>
                <w:lang w:eastAsia="ca-ES"/>
              </w:rPr>
              <w:t>505.593.314,94</w:t>
            </w:r>
          </w:p>
        </w:tc>
        <w:tc>
          <w:tcPr>
            <w:tcW w:w="683" w:type="pct"/>
            <w:tcBorders>
              <w:top w:val="nil"/>
              <w:left w:val="nil"/>
              <w:bottom w:val="single" w:sz="4" w:space="0" w:color="auto"/>
              <w:right w:val="single" w:sz="4" w:space="0" w:color="auto"/>
            </w:tcBorders>
            <w:shd w:val="clear" w:color="auto" w:fill="auto"/>
            <w:noWrap/>
            <w:vAlign w:val="center"/>
          </w:tcPr>
          <w:p w:rsidR="00084B9E" w:rsidRPr="00084B9E" w:rsidRDefault="00084B9E" w:rsidP="00084B9E">
            <w:pPr>
              <w:spacing w:after="0"/>
              <w:jc w:val="center"/>
              <w:rPr>
                <w:rFonts w:ascii="Arial" w:eastAsia="Times New Roman" w:hAnsi="Arial" w:cs="Arial"/>
                <w:color w:val="000000"/>
                <w:sz w:val="16"/>
                <w:szCs w:val="16"/>
                <w:lang w:eastAsia="ca-ES"/>
              </w:rPr>
            </w:pPr>
            <w:r w:rsidRPr="00084B9E">
              <w:rPr>
                <w:rFonts w:ascii="Arial" w:eastAsia="Times New Roman" w:hAnsi="Arial" w:cs="Arial"/>
                <w:color w:val="000000"/>
                <w:sz w:val="16"/>
                <w:szCs w:val="16"/>
                <w:lang w:eastAsia="ca-ES"/>
              </w:rPr>
              <w:t>38.152.571,60</w:t>
            </w:r>
          </w:p>
        </w:tc>
        <w:tc>
          <w:tcPr>
            <w:tcW w:w="738" w:type="pct"/>
            <w:tcBorders>
              <w:top w:val="nil"/>
              <w:left w:val="nil"/>
              <w:bottom w:val="single" w:sz="4" w:space="0" w:color="auto"/>
              <w:right w:val="single" w:sz="4" w:space="0" w:color="auto"/>
            </w:tcBorders>
            <w:shd w:val="clear" w:color="auto" w:fill="auto"/>
            <w:noWrap/>
            <w:vAlign w:val="center"/>
          </w:tcPr>
          <w:p w:rsidR="00084B9E" w:rsidRPr="00084B9E" w:rsidRDefault="00084B9E" w:rsidP="00084B9E">
            <w:pPr>
              <w:spacing w:after="0"/>
              <w:jc w:val="center"/>
              <w:rPr>
                <w:rFonts w:ascii="Arial" w:eastAsia="Times New Roman" w:hAnsi="Arial" w:cs="Arial"/>
                <w:color w:val="000000"/>
                <w:sz w:val="16"/>
                <w:szCs w:val="16"/>
                <w:lang w:eastAsia="ca-ES"/>
              </w:rPr>
            </w:pPr>
            <w:r w:rsidRPr="00084B9E">
              <w:rPr>
                <w:rFonts w:ascii="Arial" w:eastAsia="Times New Roman" w:hAnsi="Arial" w:cs="Arial"/>
                <w:color w:val="000000"/>
                <w:sz w:val="16"/>
                <w:szCs w:val="16"/>
                <w:lang w:eastAsia="ca-ES"/>
              </w:rPr>
              <w:t>202.603.102,91</w:t>
            </w:r>
          </w:p>
        </w:tc>
        <w:tc>
          <w:tcPr>
            <w:tcW w:w="746" w:type="pct"/>
            <w:tcBorders>
              <w:top w:val="nil"/>
              <w:left w:val="nil"/>
              <w:bottom w:val="single" w:sz="4" w:space="0" w:color="auto"/>
              <w:right w:val="single" w:sz="4" w:space="0" w:color="auto"/>
            </w:tcBorders>
            <w:shd w:val="clear" w:color="auto" w:fill="auto"/>
            <w:noWrap/>
            <w:vAlign w:val="center"/>
          </w:tcPr>
          <w:p w:rsidR="00084B9E" w:rsidRPr="009C38F1" w:rsidRDefault="00AE11A9" w:rsidP="00AE11A9">
            <w:pPr>
              <w:spacing w:after="0"/>
              <w:jc w:val="center"/>
              <w:rPr>
                <w:rFonts w:ascii="Arial" w:eastAsia="Times New Roman" w:hAnsi="Arial" w:cs="Arial"/>
                <w:color w:val="000000"/>
                <w:sz w:val="16"/>
                <w:szCs w:val="16"/>
                <w:lang w:eastAsia="ca-ES"/>
              </w:rPr>
            </w:pPr>
            <w:r w:rsidRPr="00AE11A9">
              <w:rPr>
                <w:rFonts w:ascii="Arial" w:eastAsia="Times New Roman" w:hAnsi="Arial" w:cs="Arial"/>
                <w:color w:val="000000"/>
                <w:sz w:val="16"/>
                <w:szCs w:val="16"/>
                <w:lang w:eastAsia="ca-ES"/>
              </w:rPr>
              <w:t>192.555.164,47</w:t>
            </w:r>
          </w:p>
        </w:tc>
        <w:tc>
          <w:tcPr>
            <w:tcW w:w="738" w:type="pct"/>
            <w:tcBorders>
              <w:top w:val="nil"/>
              <w:left w:val="nil"/>
              <w:bottom w:val="single" w:sz="4" w:space="0" w:color="auto"/>
              <w:right w:val="single" w:sz="4" w:space="0" w:color="auto"/>
            </w:tcBorders>
            <w:shd w:val="clear" w:color="auto" w:fill="auto"/>
            <w:noWrap/>
            <w:vAlign w:val="center"/>
          </w:tcPr>
          <w:p w:rsidR="00084B9E" w:rsidRPr="001A40A4" w:rsidRDefault="00AE11A9" w:rsidP="001A40A4">
            <w:pPr>
              <w:spacing w:after="0"/>
              <w:jc w:val="center"/>
              <w:rPr>
                <w:rFonts w:ascii="Arial" w:eastAsia="Times New Roman" w:hAnsi="Arial" w:cs="Arial"/>
                <w:color w:val="000000"/>
                <w:sz w:val="16"/>
                <w:szCs w:val="16"/>
                <w:lang w:eastAsia="ca-ES"/>
              </w:rPr>
            </w:pPr>
            <w:r w:rsidRPr="00AE11A9">
              <w:rPr>
                <w:rFonts w:ascii="Arial" w:eastAsia="Times New Roman" w:hAnsi="Arial" w:cs="Arial"/>
                <w:color w:val="000000"/>
                <w:sz w:val="16"/>
                <w:szCs w:val="16"/>
                <w:lang w:eastAsia="ca-ES"/>
              </w:rPr>
              <w:t>553</w:t>
            </w:r>
            <w:r>
              <w:rPr>
                <w:rFonts w:ascii="Arial" w:eastAsia="Times New Roman" w:hAnsi="Arial" w:cs="Arial"/>
                <w:color w:val="000000"/>
                <w:sz w:val="16"/>
                <w:szCs w:val="16"/>
                <w:lang w:eastAsia="ca-ES"/>
              </w:rPr>
              <w:t>.</w:t>
            </w:r>
            <w:r w:rsidRPr="00AE11A9">
              <w:rPr>
                <w:rFonts w:ascii="Arial" w:eastAsia="Times New Roman" w:hAnsi="Arial" w:cs="Arial"/>
                <w:color w:val="000000"/>
                <w:sz w:val="16"/>
                <w:szCs w:val="16"/>
                <w:lang w:eastAsia="ca-ES"/>
              </w:rPr>
              <w:t>793</w:t>
            </w:r>
            <w:r>
              <w:rPr>
                <w:rFonts w:ascii="Arial" w:eastAsia="Times New Roman" w:hAnsi="Arial" w:cs="Arial"/>
                <w:color w:val="000000"/>
                <w:sz w:val="16"/>
                <w:szCs w:val="16"/>
                <w:lang w:eastAsia="ca-ES"/>
              </w:rPr>
              <w:t>.</w:t>
            </w:r>
            <w:r w:rsidRPr="00AE11A9">
              <w:rPr>
                <w:rFonts w:ascii="Arial" w:eastAsia="Times New Roman" w:hAnsi="Arial" w:cs="Arial"/>
                <w:color w:val="000000"/>
                <w:sz w:val="16"/>
                <w:szCs w:val="16"/>
                <w:lang w:eastAsia="ca-ES"/>
              </w:rPr>
              <w:t>824,98</w:t>
            </w:r>
          </w:p>
        </w:tc>
        <w:tc>
          <w:tcPr>
            <w:tcW w:w="759" w:type="pct"/>
            <w:tcBorders>
              <w:top w:val="nil"/>
              <w:left w:val="nil"/>
              <w:bottom w:val="single" w:sz="4" w:space="0" w:color="auto"/>
              <w:right w:val="single" w:sz="4" w:space="0" w:color="auto"/>
            </w:tcBorders>
            <w:shd w:val="clear" w:color="auto" w:fill="auto"/>
            <w:noWrap/>
            <w:vAlign w:val="center"/>
          </w:tcPr>
          <w:p w:rsidR="00084B9E" w:rsidRPr="00AE11A9" w:rsidRDefault="00AE11A9" w:rsidP="00AE11A9">
            <w:pPr>
              <w:spacing w:after="0"/>
              <w:jc w:val="center"/>
              <w:rPr>
                <w:rFonts w:ascii="Arial" w:eastAsia="Times New Roman" w:hAnsi="Arial" w:cs="Arial"/>
                <w:color w:val="000000"/>
                <w:sz w:val="16"/>
                <w:szCs w:val="16"/>
                <w:lang w:eastAsia="ca-ES"/>
              </w:rPr>
            </w:pPr>
            <w:r>
              <w:rPr>
                <w:rFonts w:ascii="Arial" w:eastAsia="Times New Roman" w:hAnsi="Arial" w:cs="Arial"/>
                <w:color w:val="000000"/>
                <w:sz w:val="16"/>
                <w:szCs w:val="16"/>
                <w:lang w:eastAsia="ca-ES"/>
              </w:rPr>
              <w:t>186.718.492,79</w:t>
            </w:r>
          </w:p>
        </w:tc>
        <w:tc>
          <w:tcPr>
            <w:tcW w:w="322" w:type="pct"/>
            <w:tcBorders>
              <w:top w:val="nil"/>
              <w:left w:val="nil"/>
              <w:bottom w:val="single" w:sz="4" w:space="0" w:color="auto"/>
              <w:right w:val="single" w:sz="4" w:space="0" w:color="auto"/>
            </w:tcBorders>
            <w:shd w:val="clear" w:color="auto" w:fill="auto"/>
            <w:noWrap/>
            <w:vAlign w:val="center"/>
          </w:tcPr>
          <w:p w:rsidR="00084B9E" w:rsidRPr="009C38F1" w:rsidRDefault="00AE11A9" w:rsidP="00AF6CB0">
            <w:pPr>
              <w:spacing w:after="0"/>
              <w:jc w:val="center"/>
              <w:rPr>
                <w:rFonts w:ascii="Arial" w:eastAsia="Times New Roman" w:hAnsi="Arial" w:cs="Arial"/>
                <w:color w:val="000000"/>
                <w:sz w:val="16"/>
                <w:szCs w:val="16"/>
                <w:lang w:eastAsia="ca-ES"/>
              </w:rPr>
            </w:pPr>
            <w:r>
              <w:rPr>
                <w:rFonts w:ascii="Arial" w:eastAsia="Times New Roman" w:hAnsi="Arial" w:cs="Arial"/>
                <w:color w:val="000000"/>
                <w:sz w:val="16"/>
                <w:szCs w:val="16"/>
                <w:lang w:eastAsia="ca-ES"/>
              </w:rPr>
              <w:t>33,72</w:t>
            </w:r>
          </w:p>
        </w:tc>
      </w:tr>
    </w:tbl>
    <w:p w:rsidR="00D8011A" w:rsidRDefault="001B58AC" w:rsidP="001F2291">
      <w:pPr>
        <w:rPr>
          <w:rFonts w:ascii="Arial" w:hAnsi="Arial" w:cs="Arial"/>
          <w:sz w:val="24"/>
          <w:szCs w:val="24"/>
        </w:rPr>
      </w:pPr>
      <w:r>
        <w:rPr>
          <w:rFonts w:ascii="Arial" w:hAnsi="Arial" w:cs="Arial"/>
          <w:sz w:val="24"/>
          <w:szCs w:val="24"/>
        </w:rPr>
        <w:t xml:space="preserve">* </w:t>
      </w:r>
      <w:r w:rsidR="00E73C2B" w:rsidRPr="00E73C2B">
        <w:rPr>
          <w:rFonts w:ascii="Arial" w:hAnsi="Arial" w:cs="Arial"/>
          <w:sz w:val="20"/>
          <w:szCs w:val="20"/>
        </w:rPr>
        <w:t>s'han inclòs les propostes de baixa</w:t>
      </w:r>
      <w:r w:rsidR="00BA6682">
        <w:rPr>
          <w:rFonts w:ascii="Arial" w:hAnsi="Arial" w:cs="Arial"/>
          <w:sz w:val="20"/>
          <w:szCs w:val="20"/>
        </w:rPr>
        <w:t>,</w:t>
      </w:r>
      <w:r w:rsidR="00E73C2B" w:rsidRPr="00E73C2B">
        <w:rPr>
          <w:rFonts w:ascii="Arial" w:hAnsi="Arial" w:cs="Arial"/>
          <w:sz w:val="20"/>
          <w:szCs w:val="20"/>
        </w:rPr>
        <w:t xml:space="preserve"> suspensió</w:t>
      </w:r>
      <w:r w:rsidR="00BA6682">
        <w:rPr>
          <w:rFonts w:ascii="Arial" w:hAnsi="Arial" w:cs="Arial"/>
          <w:sz w:val="20"/>
          <w:szCs w:val="20"/>
        </w:rPr>
        <w:t xml:space="preserve"> i fraccionaments</w:t>
      </w:r>
    </w:p>
    <w:p w:rsidR="00A827EB" w:rsidRPr="000D7444" w:rsidRDefault="002520E7" w:rsidP="009C38F1">
      <w:pPr>
        <w:jc w:val="center"/>
        <w:rPr>
          <w:rFonts w:ascii="Arial" w:hAnsi="Arial" w:cs="Arial"/>
          <w:sz w:val="24"/>
          <w:szCs w:val="24"/>
        </w:rPr>
      </w:pPr>
      <w:r>
        <w:rPr>
          <w:noProof/>
          <w:lang w:eastAsia="ca-ES"/>
        </w:rPr>
        <w:drawing>
          <wp:inline distT="0" distB="0" distL="0" distR="0" wp14:anchorId="67121553" wp14:editId="3BC90C7C">
            <wp:extent cx="5612130" cy="2701925"/>
            <wp:effectExtent l="0" t="0" r="26670" b="22225"/>
            <wp:docPr id="16" name="Gràfic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2AF9" w:rsidRPr="000D7444" w:rsidRDefault="001D2AF9" w:rsidP="001F2291">
      <w:pPr>
        <w:rPr>
          <w:rFonts w:ascii="Arial" w:hAnsi="Arial" w:cs="Arial"/>
          <w:sz w:val="24"/>
          <w:szCs w:val="24"/>
        </w:rPr>
      </w:pPr>
    </w:p>
    <w:p w:rsidR="00DA4EA4" w:rsidRDefault="00DA4EA4" w:rsidP="001F2291">
      <w:pPr>
        <w:rPr>
          <w:rFonts w:ascii="Arial" w:hAnsi="Arial" w:cs="Arial"/>
          <w:sz w:val="24"/>
          <w:szCs w:val="24"/>
        </w:rPr>
      </w:pPr>
      <w:r w:rsidRPr="00373699">
        <w:rPr>
          <w:rFonts w:ascii="Arial" w:hAnsi="Arial" w:cs="Arial"/>
          <w:sz w:val="24"/>
          <w:szCs w:val="24"/>
        </w:rPr>
        <w:t xml:space="preserve">Pel que fa a l’evolució del pendent </w:t>
      </w:r>
      <w:r w:rsidR="004148DB" w:rsidRPr="00373699">
        <w:rPr>
          <w:rFonts w:ascii="Arial" w:hAnsi="Arial" w:cs="Arial"/>
          <w:sz w:val="24"/>
          <w:szCs w:val="24"/>
        </w:rPr>
        <w:t xml:space="preserve">de </w:t>
      </w:r>
      <w:r w:rsidR="00A01C44">
        <w:rPr>
          <w:rFonts w:ascii="Arial" w:hAnsi="Arial" w:cs="Arial"/>
          <w:sz w:val="24"/>
          <w:szCs w:val="24"/>
        </w:rPr>
        <w:t>cobrament</w:t>
      </w:r>
      <w:r w:rsidR="004148DB" w:rsidRPr="00373699">
        <w:rPr>
          <w:rFonts w:ascii="Arial" w:hAnsi="Arial" w:cs="Arial"/>
          <w:sz w:val="24"/>
          <w:szCs w:val="24"/>
        </w:rPr>
        <w:t xml:space="preserve"> </w:t>
      </w:r>
      <w:r w:rsidRPr="00373699">
        <w:rPr>
          <w:rFonts w:ascii="Arial" w:hAnsi="Arial" w:cs="Arial"/>
          <w:sz w:val="24"/>
          <w:szCs w:val="24"/>
        </w:rPr>
        <w:t xml:space="preserve">en els tres darrers exercicis, es pot observar com </w:t>
      </w:r>
      <w:r w:rsidR="004148DB" w:rsidRPr="00373699">
        <w:rPr>
          <w:rFonts w:ascii="Arial" w:hAnsi="Arial" w:cs="Arial"/>
          <w:sz w:val="24"/>
          <w:szCs w:val="24"/>
        </w:rPr>
        <w:t>l’import</w:t>
      </w:r>
      <w:r w:rsidRPr="00373699">
        <w:rPr>
          <w:rFonts w:ascii="Arial" w:hAnsi="Arial" w:cs="Arial"/>
          <w:sz w:val="24"/>
          <w:szCs w:val="24"/>
        </w:rPr>
        <w:t xml:space="preserve"> va disminuint any rere any,  </w:t>
      </w:r>
      <w:r w:rsidR="004148DB" w:rsidRPr="00373699">
        <w:rPr>
          <w:rFonts w:ascii="Arial" w:hAnsi="Arial" w:cs="Arial"/>
          <w:sz w:val="24"/>
          <w:szCs w:val="24"/>
        </w:rPr>
        <w:t>a finals d’aquest exercici la disminució respecte a l’exercici anterior</w:t>
      </w:r>
      <w:r w:rsidR="00A827EB" w:rsidRPr="00373699">
        <w:rPr>
          <w:rFonts w:ascii="Arial" w:hAnsi="Arial" w:cs="Arial"/>
          <w:sz w:val="24"/>
          <w:szCs w:val="24"/>
        </w:rPr>
        <w:t xml:space="preserve"> </w:t>
      </w:r>
      <w:r w:rsidR="004148DB" w:rsidRPr="00373699">
        <w:rPr>
          <w:rFonts w:ascii="Arial" w:hAnsi="Arial" w:cs="Arial"/>
          <w:sz w:val="24"/>
          <w:szCs w:val="24"/>
        </w:rPr>
        <w:t>ha estat de</w:t>
      </w:r>
      <w:r w:rsidR="00A827EB" w:rsidRPr="00373699">
        <w:rPr>
          <w:rFonts w:ascii="Arial" w:hAnsi="Arial" w:cs="Arial"/>
          <w:sz w:val="24"/>
          <w:szCs w:val="24"/>
        </w:rPr>
        <w:t xml:space="preserve"> </w:t>
      </w:r>
      <w:r w:rsidR="006E2497" w:rsidRPr="006E2497">
        <w:rPr>
          <w:rFonts w:ascii="Arial" w:hAnsi="Arial" w:cs="Arial"/>
          <w:sz w:val="24"/>
          <w:szCs w:val="24"/>
        </w:rPr>
        <w:t>17.103.503,64</w:t>
      </w:r>
      <w:r w:rsidR="006E2497">
        <w:rPr>
          <w:rFonts w:ascii="Arial" w:hAnsi="Arial" w:cs="Arial"/>
          <w:sz w:val="24"/>
          <w:szCs w:val="24"/>
        </w:rPr>
        <w:t xml:space="preserve"> </w:t>
      </w:r>
      <w:r w:rsidR="00E72758">
        <w:rPr>
          <w:rFonts w:ascii="Arial" w:hAnsi="Arial" w:cs="Arial"/>
          <w:sz w:val="24"/>
          <w:szCs w:val="24"/>
        </w:rPr>
        <w:t>€, el que representa una reducció superior al 3% del deute</w:t>
      </w:r>
      <w:r w:rsidRPr="00373699">
        <w:rPr>
          <w:rFonts w:ascii="Arial" w:hAnsi="Arial" w:cs="Arial"/>
          <w:sz w:val="24"/>
          <w:szCs w:val="24"/>
        </w:rPr>
        <w:t>.</w:t>
      </w:r>
    </w:p>
    <w:p w:rsidR="009C38F1" w:rsidRPr="00373699" w:rsidRDefault="009C38F1" w:rsidP="001F2291">
      <w:pPr>
        <w:rPr>
          <w:rFonts w:ascii="Arial" w:hAnsi="Arial" w:cs="Arial"/>
          <w:sz w:val="24"/>
          <w:szCs w:val="24"/>
        </w:rPr>
      </w:pPr>
    </w:p>
    <w:tbl>
      <w:tblPr>
        <w:tblW w:w="8237" w:type="dxa"/>
        <w:jc w:val="center"/>
        <w:tblInd w:w="55" w:type="dxa"/>
        <w:tblCellMar>
          <w:left w:w="70" w:type="dxa"/>
          <w:right w:w="70" w:type="dxa"/>
        </w:tblCellMar>
        <w:tblLook w:val="04A0" w:firstRow="1" w:lastRow="0" w:firstColumn="1" w:lastColumn="0" w:noHBand="0" w:noVBand="1"/>
      </w:tblPr>
      <w:tblGrid>
        <w:gridCol w:w="1575"/>
        <w:gridCol w:w="2409"/>
        <w:gridCol w:w="1985"/>
        <w:gridCol w:w="2268"/>
      </w:tblGrid>
      <w:tr w:rsidR="00D8011A" w:rsidRPr="00373699" w:rsidTr="003A1C8B">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D8011A" w:rsidRPr="00373699" w:rsidRDefault="00D8011A"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w:t>
            </w:r>
            <w:r w:rsidR="00CF2759">
              <w:rPr>
                <w:rFonts w:ascii="Arial" w:eastAsia="Times New Roman" w:hAnsi="Arial" w:cs="Arial"/>
                <w:b/>
                <w:bCs/>
                <w:color w:val="000000"/>
                <w:sz w:val="24"/>
                <w:szCs w:val="24"/>
                <w:lang w:eastAsia="ca-ES"/>
              </w:rPr>
              <w:t>ny</w:t>
            </w:r>
          </w:p>
        </w:tc>
        <w:tc>
          <w:tcPr>
            <w:tcW w:w="240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373699" w:rsidRDefault="00CF2759"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w:t>
            </w:r>
            <w:r>
              <w:rPr>
                <w:rFonts w:ascii="Arial" w:eastAsia="Times New Roman" w:hAnsi="Arial" w:cs="Arial"/>
                <w:b/>
                <w:bCs/>
                <w:color w:val="000000"/>
                <w:sz w:val="24"/>
                <w:szCs w:val="24"/>
                <w:lang w:eastAsia="ca-ES"/>
              </w:rPr>
              <w:t>àrrec net</w:t>
            </w:r>
          </w:p>
        </w:tc>
        <w:tc>
          <w:tcPr>
            <w:tcW w:w="198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D8011A" w:rsidRPr="00373699" w:rsidRDefault="00CF2759" w:rsidP="00CF2759">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Cobraments</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373699" w:rsidRDefault="00D8011A" w:rsidP="00CF275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P</w:t>
            </w:r>
            <w:r w:rsidR="00CF2759">
              <w:rPr>
                <w:rFonts w:ascii="Arial" w:eastAsia="Times New Roman" w:hAnsi="Arial" w:cs="Arial"/>
                <w:b/>
                <w:bCs/>
                <w:color w:val="000000"/>
                <w:sz w:val="24"/>
                <w:szCs w:val="24"/>
                <w:lang w:eastAsia="ca-ES"/>
              </w:rPr>
              <w:t>endent</w:t>
            </w:r>
          </w:p>
        </w:tc>
      </w:tr>
      <w:tr w:rsidR="00AB6DA0" w:rsidRPr="00373699" w:rsidTr="003A1C8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B6DA0" w:rsidRPr="00373699" w:rsidRDefault="00AB6DA0" w:rsidP="00AB6DA0">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673.529.100,60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150.727.592,66</w:t>
            </w:r>
          </w:p>
        </w:tc>
        <w:tc>
          <w:tcPr>
            <w:tcW w:w="2268" w:type="dxa"/>
            <w:tcBorders>
              <w:top w:val="nil"/>
              <w:left w:val="nil"/>
              <w:bottom w:val="single" w:sz="4" w:space="0" w:color="auto"/>
              <w:right w:val="single" w:sz="4" w:space="0" w:color="auto"/>
            </w:tcBorders>
            <w:shd w:val="clear" w:color="auto" w:fill="auto"/>
            <w:noWrap/>
            <w:vAlign w:val="center"/>
            <w:hideMark/>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522.801.507,94</w:t>
            </w:r>
          </w:p>
        </w:tc>
      </w:tr>
      <w:tr w:rsidR="00AB6DA0" w:rsidRPr="00373699" w:rsidTr="00A827E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B6DA0" w:rsidRPr="00373699" w:rsidRDefault="00AB6DA0" w:rsidP="00AB6DA0">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680.762.124,54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175.130.608,62</w:t>
            </w:r>
          </w:p>
        </w:tc>
        <w:tc>
          <w:tcPr>
            <w:tcW w:w="2268" w:type="dxa"/>
            <w:tcBorders>
              <w:top w:val="nil"/>
              <w:left w:val="nil"/>
              <w:bottom w:val="single" w:sz="4" w:space="0" w:color="auto"/>
              <w:right w:val="single" w:sz="4" w:space="0" w:color="auto"/>
            </w:tcBorders>
            <w:shd w:val="clear" w:color="auto" w:fill="auto"/>
            <w:noWrap/>
            <w:vAlign w:val="center"/>
          </w:tcPr>
          <w:p w:rsidR="00AB6DA0" w:rsidRPr="00373699" w:rsidRDefault="00AB6DA0" w:rsidP="00AB6DA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505.631.515,92</w:t>
            </w:r>
          </w:p>
        </w:tc>
      </w:tr>
      <w:tr w:rsidR="00D8011A" w:rsidRPr="00373699" w:rsidTr="00A827E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D8011A" w:rsidRPr="00373699" w:rsidRDefault="00AB6DA0" w:rsidP="00D8011A">
            <w:pPr>
              <w:spacing w:after="0"/>
              <w:jc w:val="center"/>
              <w:rPr>
                <w:rFonts w:ascii="Arial" w:eastAsia="Times New Roman" w:hAnsi="Arial" w:cs="Arial"/>
                <w:b/>
                <w:bCs/>
                <w:color w:val="000000"/>
                <w:sz w:val="24"/>
                <w:szCs w:val="24"/>
                <w:lang w:eastAsia="ca-ES"/>
              </w:rPr>
            </w:pPr>
            <w:r>
              <w:rPr>
                <w:rFonts w:ascii="Arial" w:eastAsia="Times New Roman" w:hAnsi="Arial" w:cs="Arial"/>
                <w:b/>
                <w:bCs/>
                <w:color w:val="000000"/>
                <w:sz w:val="24"/>
                <w:szCs w:val="24"/>
                <w:lang w:eastAsia="ca-ES"/>
              </w:rPr>
              <w:t>2019</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8011A" w:rsidRPr="006E2497" w:rsidRDefault="006E2497" w:rsidP="006E2497">
            <w:pPr>
              <w:spacing w:after="0"/>
              <w:jc w:val="center"/>
              <w:rPr>
                <w:rFonts w:ascii="Arial" w:eastAsia="Times New Roman" w:hAnsi="Arial" w:cs="Arial"/>
                <w:color w:val="000000"/>
                <w:sz w:val="24"/>
                <w:szCs w:val="24"/>
                <w:lang w:eastAsia="ca-ES"/>
              </w:rPr>
            </w:pPr>
            <w:r w:rsidRPr="006E2497">
              <w:rPr>
                <w:rFonts w:ascii="Arial" w:eastAsia="Times New Roman" w:hAnsi="Arial" w:cs="Arial"/>
                <w:color w:val="000000"/>
                <w:sz w:val="24"/>
                <w:szCs w:val="24"/>
                <w:lang w:eastAsia="ca-ES"/>
              </w:rPr>
              <w:t>675.246.505,07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8011A" w:rsidRPr="00373699" w:rsidRDefault="006E2497" w:rsidP="00D8011A">
            <w:pPr>
              <w:spacing w:after="0"/>
              <w:jc w:val="center"/>
              <w:rPr>
                <w:rFonts w:ascii="Arial" w:eastAsia="Times New Roman" w:hAnsi="Arial" w:cs="Arial"/>
                <w:color w:val="000000"/>
                <w:sz w:val="24"/>
                <w:szCs w:val="24"/>
                <w:lang w:eastAsia="ca-ES"/>
              </w:rPr>
            </w:pPr>
            <w:r w:rsidRPr="006E2497">
              <w:rPr>
                <w:rFonts w:ascii="Arial" w:eastAsia="Times New Roman" w:hAnsi="Arial" w:cs="Arial"/>
                <w:color w:val="000000"/>
                <w:sz w:val="24"/>
                <w:szCs w:val="24"/>
                <w:lang w:eastAsia="ca-ES"/>
              </w:rPr>
              <w:t>186.718.492,79</w:t>
            </w:r>
          </w:p>
        </w:tc>
        <w:tc>
          <w:tcPr>
            <w:tcW w:w="2268" w:type="dxa"/>
            <w:tcBorders>
              <w:top w:val="nil"/>
              <w:left w:val="nil"/>
              <w:bottom w:val="single" w:sz="4" w:space="0" w:color="auto"/>
              <w:right w:val="single" w:sz="4" w:space="0" w:color="auto"/>
            </w:tcBorders>
            <w:shd w:val="clear" w:color="auto" w:fill="auto"/>
            <w:noWrap/>
            <w:vAlign w:val="center"/>
          </w:tcPr>
          <w:p w:rsidR="00D8011A" w:rsidRPr="006E2497" w:rsidRDefault="006E2497" w:rsidP="006E2497">
            <w:pPr>
              <w:spacing w:after="0"/>
              <w:jc w:val="center"/>
              <w:rPr>
                <w:rFonts w:ascii="Arial" w:eastAsia="Times New Roman" w:hAnsi="Arial" w:cs="Arial"/>
                <w:color w:val="000000"/>
                <w:sz w:val="24"/>
                <w:szCs w:val="24"/>
                <w:lang w:eastAsia="ca-ES"/>
              </w:rPr>
            </w:pPr>
            <w:r w:rsidRPr="006E2497">
              <w:rPr>
                <w:rFonts w:ascii="Arial" w:eastAsia="Times New Roman" w:hAnsi="Arial" w:cs="Arial"/>
                <w:color w:val="000000"/>
                <w:sz w:val="24"/>
                <w:szCs w:val="24"/>
                <w:lang w:eastAsia="ca-ES"/>
              </w:rPr>
              <w:t>488.528.012,28</w:t>
            </w:r>
          </w:p>
        </w:tc>
      </w:tr>
    </w:tbl>
    <w:p w:rsidR="00A827EB" w:rsidRPr="00373699" w:rsidRDefault="00A827EB" w:rsidP="000C5038">
      <w:pPr>
        <w:rPr>
          <w:rFonts w:ascii="Arial" w:hAnsi="Arial" w:cs="Arial"/>
          <w:sz w:val="24"/>
          <w:szCs w:val="24"/>
        </w:rPr>
      </w:pPr>
    </w:p>
    <w:p w:rsidR="001D2AF9" w:rsidRPr="00373699" w:rsidRDefault="004148DB" w:rsidP="000C5038">
      <w:pPr>
        <w:rPr>
          <w:rFonts w:ascii="Arial" w:hAnsi="Arial" w:cs="Arial"/>
          <w:sz w:val="24"/>
          <w:szCs w:val="24"/>
        </w:rPr>
      </w:pPr>
      <w:r w:rsidRPr="00373699">
        <w:rPr>
          <w:rFonts w:ascii="Arial" w:hAnsi="Arial" w:cs="Arial"/>
          <w:sz w:val="24"/>
          <w:szCs w:val="24"/>
        </w:rPr>
        <w:t>A</w:t>
      </w:r>
      <w:r w:rsidR="000C5038" w:rsidRPr="00373699">
        <w:rPr>
          <w:rFonts w:ascii="Arial" w:hAnsi="Arial" w:cs="Arial"/>
          <w:sz w:val="24"/>
          <w:szCs w:val="24"/>
        </w:rPr>
        <w:t xml:space="preserve">nalitzant l’antiguitat del pendent existent a </w:t>
      </w:r>
      <w:r w:rsidR="00A827EB" w:rsidRPr="00373699">
        <w:rPr>
          <w:rFonts w:ascii="Arial" w:hAnsi="Arial" w:cs="Arial"/>
          <w:sz w:val="24"/>
          <w:szCs w:val="24"/>
        </w:rPr>
        <w:t xml:space="preserve">20 </w:t>
      </w:r>
      <w:r w:rsidR="000C5038" w:rsidRPr="00373699">
        <w:rPr>
          <w:rFonts w:ascii="Arial" w:hAnsi="Arial" w:cs="Arial"/>
          <w:sz w:val="24"/>
          <w:szCs w:val="24"/>
        </w:rPr>
        <w:t>de desembre de 201</w:t>
      </w:r>
      <w:r w:rsidR="006E2497">
        <w:rPr>
          <w:rFonts w:ascii="Arial" w:hAnsi="Arial" w:cs="Arial"/>
          <w:sz w:val="24"/>
          <w:szCs w:val="24"/>
        </w:rPr>
        <w:t>9</w:t>
      </w:r>
      <w:r w:rsidR="004C4A54" w:rsidRPr="00373699">
        <w:rPr>
          <w:rFonts w:ascii="Arial" w:hAnsi="Arial" w:cs="Arial"/>
          <w:sz w:val="24"/>
          <w:szCs w:val="24"/>
        </w:rPr>
        <w:t xml:space="preserve">, </w:t>
      </w:r>
      <w:r w:rsidR="001F6339">
        <w:rPr>
          <w:rFonts w:ascii="Arial" w:hAnsi="Arial" w:cs="Arial"/>
          <w:sz w:val="24"/>
          <w:szCs w:val="24"/>
        </w:rPr>
        <w:t>prop del</w:t>
      </w:r>
      <w:r w:rsidR="000E0A1C">
        <w:rPr>
          <w:rFonts w:ascii="Arial" w:hAnsi="Arial" w:cs="Arial"/>
          <w:sz w:val="24"/>
          <w:szCs w:val="24"/>
        </w:rPr>
        <w:t xml:space="preserve"> 5</w:t>
      </w:r>
      <w:r w:rsidR="00221AA6">
        <w:rPr>
          <w:rFonts w:ascii="Arial" w:hAnsi="Arial" w:cs="Arial"/>
          <w:sz w:val="24"/>
          <w:szCs w:val="24"/>
        </w:rPr>
        <w:t>7</w:t>
      </w:r>
      <w:r w:rsidR="000E0A1C">
        <w:rPr>
          <w:rFonts w:ascii="Arial" w:hAnsi="Arial" w:cs="Arial"/>
          <w:sz w:val="24"/>
          <w:szCs w:val="24"/>
        </w:rPr>
        <w:t xml:space="preserve">% </w:t>
      </w:r>
      <w:r w:rsidR="004C4A54" w:rsidRPr="00373699">
        <w:rPr>
          <w:rFonts w:ascii="Arial" w:hAnsi="Arial" w:cs="Arial"/>
          <w:sz w:val="24"/>
          <w:szCs w:val="24"/>
        </w:rPr>
        <w:t xml:space="preserve">del </w:t>
      </w:r>
      <w:r w:rsidR="000E0A1C">
        <w:rPr>
          <w:rFonts w:ascii="Arial" w:hAnsi="Arial" w:cs="Arial"/>
          <w:sz w:val="24"/>
          <w:szCs w:val="24"/>
        </w:rPr>
        <w:t>seu import</w:t>
      </w:r>
      <w:r w:rsidR="004C4A54" w:rsidRPr="00373699">
        <w:rPr>
          <w:rFonts w:ascii="Arial" w:hAnsi="Arial" w:cs="Arial"/>
          <w:sz w:val="24"/>
          <w:szCs w:val="24"/>
        </w:rPr>
        <w:t xml:space="preserve"> te una antiguitat de 3 anys, afectant al 6</w:t>
      </w:r>
      <w:r w:rsidR="00A4376B">
        <w:rPr>
          <w:rFonts w:ascii="Arial" w:hAnsi="Arial" w:cs="Arial"/>
          <w:sz w:val="24"/>
          <w:szCs w:val="24"/>
        </w:rPr>
        <w:t>6,5</w:t>
      </w:r>
      <w:r w:rsidR="004C4A54" w:rsidRPr="00373699">
        <w:rPr>
          <w:rFonts w:ascii="Arial" w:hAnsi="Arial" w:cs="Arial"/>
          <w:sz w:val="24"/>
          <w:szCs w:val="24"/>
        </w:rPr>
        <w:t>% de la totalitat dels valors pendent de cobrament.</w:t>
      </w:r>
    </w:p>
    <w:p w:rsidR="003A1C8B" w:rsidRPr="00373699" w:rsidRDefault="003A1C8B" w:rsidP="000C5038">
      <w:pPr>
        <w:rPr>
          <w:rFonts w:ascii="Arial" w:hAnsi="Arial" w:cs="Arial"/>
          <w:sz w:val="24"/>
          <w:szCs w:val="24"/>
        </w:rPr>
      </w:pPr>
    </w:p>
    <w:tbl>
      <w:tblPr>
        <w:tblW w:w="9320" w:type="dxa"/>
        <w:tblInd w:w="55" w:type="dxa"/>
        <w:tblCellMar>
          <w:left w:w="70" w:type="dxa"/>
          <w:right w:w="70" w:type="dxa"/>
        </w:tblCellMar>
        <w:tblLook w:val="04A0" w:firstRow="1" w:lastRow="0" w:firstColumn="1" w:lastColumn="0" w:noHBand="0" w:noVBand="1"/>
      </w:tblPr>
      <w:tblGrid>
        <w:gridCol w:w="1845"/>
        <w:gridCol w:w="3122"/>
        <w:gridCol w:w="860"/>
        <w:gridCol w:w="2328"/>
        <w:gridCol w:w="1165"/>
      </w:tblGrid>
      <w:tr w:rsidR="00D66583" w:rsidRPr="00373699" w:rsidTr="003A1C8B">
        <w:trPr>
          <w:trHeight w:val="315"/>
        </w:trPr>
        <w:tc>
          <w:tcPr>
            <w:tcW w:w="9320" w:type="dxa"/>
            <w:gridSpan w:val="5"/>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bottom"/>
            <w:hideMark/>
          </w:tcPr>
          <w:p w:rsidR="00D66583" w:rsidRPr="003A64F2" w:rsidRDefault="000E0A1C" w:rsidP="000E0A1C">
            <w:pPr>
              <w:spacing w:after="0"/>
              <w:jc w:val="center"/>
              <w:rPr>
                <w:rFonts w:ascii="Arial" w:eastAsia="Times New Roman" w:hAnsi="Arial" w:cs="Arial"/>
                <w:b/>
                <w:color w:val="000000"/>
                <w:sz w:val="24"/>
                <w:szCs w:val="24"/>
                <w:lang w:eastAsia="ca-ES"/>
              </w:rPr>
            </w:pPr>
            <w:r w:rsidRPr="003A64F2">
              <w:rPr>
                <w:rFonts w:ascii="Arial" w:eastAsia="Times New Roman" w:hAnsi="Arial" w:cs="Arial"/>
                <w:b/>
                <w:color w:val="000000"/>
                <w:sz w:val="24"/>
                <w:szCs w:val="24"/>
                <w:lang w:eastAsia="ca-ES"/>
              </w:rPr>
              <w:lastRenderedPageBreak/>
              <w:t>Antiguitat del pendent</w:t>
            </w:r>
          </w:p>
        </w:tc>
      </w:tr>
      <w:tr w:rsidR="00D66583" w:rsidRPr="00373699" w:rsidTr="003A1C8B">
        <w:trPr>
          <w:trHeight w:val="315"/>
        </w:trPr>
        <w:tc>
          <w:tcPr>
            <w:tcW w:w="1845" w:type="dxa"/>
            <w:tcBorders>
              <w:top w:val="nil"/>
              <w:left w:val="single" w:sz="8" w:space="0" w:color="auto"/>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Exercici</w:t>
            </w:r>
          </w:p>
        </w:tc>
        <w:tc>
          <w:tcPr>
            <w:tcW w:w="3122"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B17C49"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Import</w:t>
            </w:r>
          </w:p>
        </w:tc>
        <w:tc>
          <w:tcPr>
            <w:tcW w:w="860"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w:t>
            </w:r>
          </w:p>
        </w:tc>
        <w:tc>
          <w:tcPr>
            <w:tcW w:w="2328"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0E0A1C" w:rsidP="000E0A1C">
            <w:pPr>
              <w:spacing w:after="0"/>
              <w:jc w:val="center"/>
              <w:rPr>
                <w:rFonts w:ascii="Arial" w:eastAsia="Times New Roman" w:hAnsi="Arial" w:cs="Arial"/>
                <w:b/>
                <w:color w:val="000000"/>
                <w:lang w:eastAsia="ca-ES"/>
              </w:rPr>
            </w:pPr>
            <w:r>
              <w:rPr>
                <w:rFonts w:ascii="Arial" w:eastAsia="Times New Roman" w:hAnsi="Arial" w:cs="Arial"/>
                <w:b/>
                <w:color w:val="000000"/>
                <w:lang w:eastAsia="ca-ES"/>
              </w:rPr>
              <w:t>Nombre de valors</w:t>
            </w:r>
          </w:p>
        </w:tc>
        <w:tc>
          <w:tcPr>
            <w:tcW w:w="1165"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w:t>
            </w:r>
          </w:p>
        </w:tc>
      </w:tr>
      <w:tr w:rsidR="0008384A" w:rsidRPr="00373699" w:rsidTr="0008384A">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08384A" w:rsidRPr="00373699" w:rsidRDefault="0008384A" w:rsidP="0008384A">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a</w:t>
            </w:r>
            <w:r w:rsidRPr="00373699">
              <w:rPr>
                <w:rFonts w:ascii="Arial" w:eastAsia="Times New Roman" w:hAnsi="Arial" w:cs="Arial"/>
                <w:color w:val="000000"/>
                <w:sz w:val="24"/>
                <w:szCs w:val="24"/>
                <w:lang w:eastAsia="ca-ES"/>
              </w:rPr>
              <w:t>nteriors</w:t>
            </w:r>
            <w:r>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ca-ES"/>
              </w:rPr>
              <w:t>201</w:t>
            </w:r>
            <w:r>
              <w:rPr>
                <w:rFonts w:ascii="Arial" w:eastAsia="Times New Roman" w:hAnsi="Arial" w:cs="Arial"/>
                <w:color w:val="000000"/>
                <w:sz w:val="24"/>
                <w:szCs w:val="24"/>
                <w:lang w:eastAsia="ca-ES"/>
              </w:rPr>
              <w:t>6</w:t>
            </w:r>
          </w:p>
        </w:tc>
        <w:tc>
          <w:tcPr>
            <w:tcW w:w="3122"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4" w:name="RANGE!E8"/>
            <w:r w:rsidRPr="0008384A">
              <w:rPr>
                <w:rFonts w:ascii="Arial" w:eastAsia="Times New Roman" w:hAnsi="Arial" w:cs="Arial"/>
                <w:color w:val="000000"/>
                <w:sz w:val="24"/>
                <w:szCs w:val="24"/>
                <w:lang w:eastAsia="ca-ES"/>
              </w:rPr>
              <w:t>167.908.078,95</w:t>
            </w:r>
            <w:bookmarkEnd w:id="4"/>
          </w:p>
        </w:tc>
        <w:tc>
          <w:tcPr>
            <w:tcW w:w="860"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34,37</w:t>
            </w:r>
          </w:p>
        </w:tc>
        <w:tc>
          <w:tcPr>
            <w:tcW w:w="2328"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5" w:name="RANGE!F8"/>
            <w:r w:rsidRPr="0008384A">
              <w:rPr>
                <w:rFonts w:ascii="Arial" w:eastAsia="Times New Roman" w:hAnsi="Arial" w:cs="Arial"/>
                <w:color w:val="000000"/>
                <w:sz w:val="24"/>
                <w:szCs w:val="24"/>
                <w:lang w:eastAsia="ca-ES"/>
              </w:rPr>
              <w:t>449.841</w:t>
            </w:r>
            <w:bookmarkEnd w:id="5"/>
          </w:p>
        </w:tc>
        <w:tc>
          <w:tcPr>
            <w:tcW w:w="1165"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25,62</w:t>
            </w:r>
          </w:p>
        </w:tc>
      </w:tr>
      <w:tr w:rsidR="0008384A" w:rsidRPr="00373699" w:rsidTr="0008384A">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08384A" w:rsidRPr="00373699" w:rsidRDefault="0008384A" w:rsidP="0008384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w:t>
            </w:r>
            <w:r>
              <w:rPr>
                <w:rFonts w:ascii="Arial" w:eastAsia="Times New Roman" w:hAnsi="Arial" w:cs="Arial"/>
                <w:color w:val="000000"/>
                <w:sz w:val="24"/>
                <w:szCs w:val="24"/>
                <w:lang w:eastAsia="ca-ES"/>
              </w:rPr>
              <w:t>6</w:t>
            </w:r>
          </w:p>
        </w:tc>
        <w:tc>
          <w:tcPr>
            <w:tcW w:w="3122"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6" w:name="RANGE!E9"/>
            <w:r w:rsidRPr="0008384A">
              <w:rPr>
                <w:rFonts w:ascii="Arial" w:eastAsia="Times New Roman" w:hAnsi="Arial" w:cs="Arial"/>
                <w:color w:val="000000"/>
                <w:sz w:val="24"/>
                <w:szCs w:val="24"/>
                <w:lang w:eastAsia="ca-ES"/>
              </w:rPr>
              <w:t>42.731.858,05</w:t>
            </w:r>
            <w:bookmarkEnd w:id="6"/>
          </w:p>
        </w:tc>
        <w:tc>
          <w:tcPr>
            <w:tcW w:w="860"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8,75</w:t>
            </w:r>
          </w:p>
        </w:tc>
        <w:tc>
          <w:tcPr>
            <w:tcW w:w="2328"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7" w:name="RANGE!F9"/>
            <w:r w:rsidRPr="0008384A">
              <w:rPr>
                <w:rFonts w:ascii="Arial" w:eastAsia="Times New Roman" w:hAnsi="Arial" w:cs="Arial"/>
                <w:color w:val="000000"/>
                <w:sz w:val="24"/>
                <w:szCs w:val="24"/>
                <w:lang w:eastAsia="ca-ES"/>
              </w:rPr>
              <w:t>137.960</w:t>
            </w:r>
            <w:bookmarkEnd w:id="7"/>
          </w:p>
        </w:tc>
        <w:tc>
          <w:tcPr>
            <w:tcW w:w="1165"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7,86</w:t>
            </w:r>
          </w:p>
        </w:tc>
      </w:tr>
      <w:tr w:rsidR="0008384A" w:rsidRPr="00373699" w:rsidTr="0008384A">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08384A" w:rsidRPr="00373699" w:rsidRDefault="0008384A" w:rsidP="0008384A">
            <w:pPr>
              <w:spacing w:after="0"/>
              <w:jc w:val="center"/>
              <w:rPr>
                <w:rFonts w:ascii="Arial" w:eastAsia="Times New Roman" w:hAnsi="Arial" w:cs="Arial"/>
                <w:color w:val="000000"/>
                <w:sz w:val="24"/>
                <w:szCs w:val="24"/>
                <w:lang w:eastAsia="ca-ES"/>
              </w:rPr>
            </w:pPr>
            <w:bookmarkStart w:id="8" w:name="RANGE!D10"/>
            <w:r w:rsidRPr="00373699">
              <w:rPr>
                <w:rFonts w:ascii="Arial" w:eastAsia="Times New Roman" w:hAnsi="Arial" w:cs="Arial"/>
                <w:color w:val="000000"/>
                <w:sz w:val="24"/>
                <w:szCs w:val="24"/>
                <w:lang w:eastAsia="ca-ES"/>
              </w:rPr>
              <w:t>201</w:t>
            </w:r>
            <w:bookmarkEnd w:id="8"/>
            <w:r>
              <w:rPr>
                <w:rFonts w:ascii="Arial" w:eastAsia="Times New Roman" w:hAnsi="Arial" w:cs="Arial"/>
                <w:color w:val="000000"/>
                <w:sz w:val="24"/>
                <w:szCs w:val="24"/>
                <w:lang w:eastAsia="ca-ES"/>
              </w:rPr>
              <w:t>7</w:t>
            </w:r>
          </w:p>
        </w:tc>
        <w:tc>
          <w:tcPr>
            <w:tcW w:w="3122"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59.112.182,30</w:t>
            </w:r>
          </w:p>
        </w:tc>
        <w:tc>
          <w:tcPr>
            <w:tcW w:w="860"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12,10</w:t>
            </w:r>
          </w:p>
        </w:tc>
        <w:tc>
          <w:tcPr>
            <w:tcW w:w="2328"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9" w:name="RANGE!F10"/>
            <w:r w:rsidRPr="0008384A">
              <w:rPr>
                <w:rFonts w:ascii="Arial" w:eastAsia="Times New Roman" w:hAnsi="Arial" w:cs="Arial"/>
                <w:color w:val="000000"/>
                <w:sz w:val="24"/>
                <w:szCs w:val="24"/>
                <w:lang w:eastAsia="ca-ES"/>
              </w:rPr>
              <w:t>218.145</w:t>
            </w:r>
            <w:bookmarkEnd w:id="9"/>
          </w:p>
        </w:tc>
        <w:tc>
          <w:tcPr>
            <w:tcW w:w="1165"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12,43</w:t>
            </w:r>
          </w:p>
        </w:tc>
      </w:tr>
      <w:tr w:rsidR="0008384A" w:rsidRPr="00373699" w:rsidTr="0008384A">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08384A" w:rsidRPr="00373699" w:rsidRDefault="0008384A" w:rsidP="0008384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w:t>
            </w:r>
            <w:r>
              <w:rPr>
                <w:rFonts w:ascii="Arial" w:eastAsia="Times New Roman" w:hAnsi="Arial" w:cs="Arial"/>
                <w:color w:val="000000"/>
                <w:sz w:val="24"/>
                <w:szCs w:val="24"/>
                <w:lang w:eastAsia="ca-ES"/>
              </w:rPr>
              <w:t>8</w:t>
            </w:r>
          </w:p>
        </w:tc>
        <w:tc>
          <w:tcPr>
            <w:tcW w:w="3122"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10" w:name="RANGE!E11"/>
            <w:r w:rsidRPr="0008384A">
              <w:rPr>
                <w:rFonts w:ascii="Arial" w:eastAsia="Times New Roman" w:hAnsi="Arial" w:cs="Arial"/>
                <w:color w:val="000000"/>
                <w:sz w:val="24"/>
                <w:szCs w:val="24"/>
                <w:lang w:eastAsia="ca-ES"/>
              </w:rPr>
              <w:t>80.854.563,76</w:t>
            </w:r>
            <w:bookmarkEnd w:id="10"/>
          </w:p>
        </w:tc>
        <w:tc>
          <w:tcPr>
            <w:tcW w:w="860"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16,55</w:t>
            </w:r>
          </w:p>
        </w:tc>
        <w:tc>
          <w:tcPr>
            <w:tcW w:w="2328"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11" w:name="RANGE!F11"/>
            <w:r w:rsidRPr="0008384A">
              <w:rPr>
                <w:rFonts w:ascii="Arial" w:eastAsia="Times New Roman" w:hAnsi="Arial" w:cs="Arial"/>
                <w:color w:val="000000"/>
                <w:sz w:val="24"/>
                <w:szCs w:val="24"/>
                <w:lang w:eastAsia="ca-ES"/>
              </w:rPr>
              <w:t>324.465</w:t>
            </w:r>
            <w:bookmarkEnd w:id="11"/>
          </w:p>
        </w:tc>
        <w:tc>
          <w:tcPr>
            <w:tcW w:w="1165"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18,48</w:t>
            </w:r>
          </w:p>
        </w:tc>
      </w:tr>
      <w:tr w:rsidR="0008384A" w:rsidRPr="00373699" w:rsidTr="0008384A">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08384A" w:rsidRPr="00373699" w:rsidRDefault="0008384A" w:rsidP="0008384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w:t>
            </w:r>
            <w:r>
              <w:rPr>
                <w:rFonts w:ascii="Arial" w:eastAsia="Times New Roman" w:hAnsi="Arial" w:cs="Arial"/>
                <w:color w:val="000000"/>
                <w:sz w:val="24"/>
                <w:szCs w:val="24"/>
                <w:lang w:eastAsia="ca-ES"/>
              </w:rPr>
              <w:t>9</w:t>
            </w:r>
          </w:p>
        </w:tc>
        <w:tc>
          <w:tcPr>
            <w:tcW w:w="3122"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12" w:name="RANGE!E12"/>
            <w:r w:rsidRPr="0008384A">
              <w:rPr>
                <w:rFonts w:ascii="Arial" w:eastAsia="Times New Roman" w:hAnsi="Arial" w:cs="Arial"/>
                <w:color w:val="000000"/>
                <w:sz w:val="24"/>
                <w:szCs w:val="24"/>
                <w:lang w:eastAsia="ca-ES"/>
              </w:rPr>
              <w:t>137.921.329,22</w:t>
            </w:r>
            <w:bookmarkEnd w:id="12"/>
          </w:p>
        </w:tc>
        <w:tc>
          <w:tcPr>
            <w:tcW w:w="860"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28,23</w:t>
            </w:r>
          </w:p>
        </w:tc>
        <w:tc>
          <w:tcPr>
            <w:tcW w:w="2328"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bookmarkStart w:id="13" w:name="RANGE!F12"/>
            <w:r w:rsidRPr="0008384A">
              <w:rPr>
                <w:rFonts w:ascii="Arial" w:eastAsia="Times New Roman" w:hAnsi="Arial" w:cs="Arial"/>
                <w:color w:val="000000"/>
                <w:sz w:val="24"/>
                <w:szCs w:val="24"/>
                <w:lang w:eastAsia="ca-ES"/>
              </w:rPr>
              <w:t>625.205</w:t>
            </w:r>
            <w:bookmarkEnd w:id="13"/>
          </w:p>
        </w:tc>
        <w:tc>
          <w:tcPr>
            <w:tcW w:w="1165" w:type="dxa"/>
            <w:tcBorders>
              <w:top w:val="nil"/>
              <w:left w:val="nil"/>
              <w:bottom w:val="single" w:sz="8" w:space="0" w:color="auto"/>
              <w:right w:val="single" w:sz="8" w:space="0" w:color="auto"/>
            </w:tcBorders>
            <w:shd w:val="clear" w:color="auto" w:fill="auto"/>
            <w:noWrap/>
            <w:vAlign w:val="bottom"/>
            <w:hideMark/>
          </w:tcPr>
          <w:p w:rsidR="0008384A"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35,61</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B17C4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Total</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08384A" w:rsidRDefault="0008384A" w:rsidP="0008384A">
            <w:pPr>
              <w:spacing w:after="0"/>
              <w:jc w:val="right"/>
              <w:rPr>
                <w:rFonts w:ascii="Arial" w:hAnsi="Arial" w:cs="Arial"/>
                <w:sz w:val="16"/>
                <w:szCs w:val="16"/>
              </w:rPr>
            </w:pPr>
            <w:r>
              <w:rPr>
                <w:rFonts w:ascii="Arial" w:eastAsia="Times New Roman" w:hAnsi="Arial" w:cs="Arial"/>
                <w:color w:val="000000"/>
                <w:sz w:val="24"/>
                <w:szCs w:val="24"/>
                <w:lang w:eastAsia="ca-ES"/>
              </w:rPr>
              <w:t xml:space="preserve"> 488.528.012,28</w:t>
            </w:r>
            <w:r>
              <w:rPr>
                <w:rFonts w:ascii="Arial" w:hAnsi="Arial" w:cs="Arial"/>
                <w:sz w:val="16"/>
                <w:szCs w:val="16"/>
              </w:rPr>
              <w:t xml:space="preserve"> </w:t>
            </w:r>
          </w:p>
        </w:tc>
        <w:tc>
          <w:tcPr>
            <w:tcW w:w="860" w:type="dxa"/>
            <w:tcBorders>
              <w:top w:val="nil"/>
              <w:left w:val="nil"/>
              <w:bottom w:val="nil"/>
              <w:right w:val="nil"/>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p>
        </w:tc>
        <w:tc>
          <w:tcPr>
            <w:tcW w:w="2328" w:type="dxa"/>
            <w:tcBorders>
              <w:top w:val="nil"/>
              <w:left w:val="single" w:sz="8" w:space="0" w:color="auto"/>
              <w:bottom w:val="single" w:sz="8" w:space="0" w:color="auto"/>
              <w:right w:val="single" w:sz="8" w:space="0" w:color="auto"/>
            </w:tcBorders>
            <w:shd w:val="clear" w:color="auto" w:fill="auto"/>
            <w:noWrap/>
            <w:vAlign w:val="bottom"/>
            <w:hideMark/>
          </w:tcPr>
          <w:p w:rsidR="004F381C" w:rsidRPr="0008384A" w:rsidRDefault="0008384A" w:rsidP="0008384A">
            <w:pPr>
              <w:spacing w:after="0"/>
              <w:jc w:val="right"/>
              <w:rPr>
                <w:rFonts w:ascii="Arial" w:eastAsia="Times New Roman" w:hAnsi="Arial" w:cs="Arial"/>
                <w:color w:val="000000"/>
                <w:sz w:val="24"/>
                <w:szCs w:val="24"/>
                <w:lang w:eastAsia="ca-ES"/>
              </w:rPr>
            </w:pPr>
            <w:r w:rsidRPr="0008384A">
              <w:rPr>
                <w:rFonts w:ascii="Arial" w:eastAsia="Times New Roman" w:hAnsi="Arial" w:cs="Arial"/>
                <w:color w:val="000000"/>
                <w:sz w:val="24"/>
                <w:szCs w:val="24"/>
                <w:lang w:eastAsia="ca-ES"/>
              </w:rPr>
              <w:t xml:space="preserve">1.755.616 </w:t>
            </w:r>
          </w:p>
        </w:tc>
        <w:tc>
          <w:tcPr>
            <w:tcW w:w="1165" w:type="dxa"/>
            <w:tcBorders>
              <w:top w:val="nil"/>
              <w:left w:val="nil"/>
              <w:bottom w:val="nil"/>
              <w:right w:val="nil"/>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p>
        </w:tc>
      </w:tr>
    </w:tbl>
    <w:p w:rsidR="003A1C8B" w:rsidRDefault="007209AE" w:rsidP="001F2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209AE" w:rsidRDefault="007209AE" w:rsidP="001F2291">
      <w:pPr>
        <w:rPr>
          <w:rFonts w:ascii="Arial" w:hAnsi="Arial" w:cs="Arial"/>
          <w:sz w:val="24"/>
          <w:szCs w:val="24"/>
        </w:rPr>
      </w:pPr>
      <w:r>
        <w:rPr>
          <w:rFonts w:ascii="Arial" w:hAnsi="Arial" w:cs="Arial"/>
          <w:sz w:val="24"/>
          <w:szCs w:val="24"/>
        </w:rPr>
        <w:tab/>
      </w:r>
      <w:r>
        <w:rPr>
          <w:rFonts w:ascii="Arial" w:hAnsi="Arial" w:cs="Arial"/>
          <w:sz w:val="24"/>
          <w:szCs w:val="24"/>
        </w:rPr>
        <w:tab/>
      </w:r>
    </w:p>
    <w:p w:rsidR="009C38F1" w:rsidRDefault="009C546B" w:rsidP="001D2AF9">
      <w:pPr>
        <w:rPr>
          <w:rFonts w:ascii="Arial" w:hAnsi="Arial" w:cs="Arial"/>
          <w:b/>
          <w:sz w:val="24"/>
          <w:szCs w:val="24"/>
        </w:rPr>
      </w:pPr>
      <w:r>
        <w:rPr>
          <w:noProof/>
          <w:lang w:eastAsia="ca-ES"/>
        </w:rPr>
        <w:drawing>
          <wp:inline distT="0" distB="0" distL="0" distR="0" wp14:anchorId="2AF0CA23" wp14:editId="7287796D">
            <wp:extent cx="2714079" cy="1875393"/>
            <wp:effectExtent l="0" t="0" r="10160" b="10795"/>
            <wp:docPr id="17" name="Gràfic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eastAsia="ca-ES"/>
        </w:rPr>
        <w:drawing>
          <wp:inline distT="0" distB="0" distL="0" distR="0" wp14:anchorId="524A4D32" wp14:editId="07806816">
            <wp:extent cx="2900453" cy="1875393"/>
            <wp:effectExtent l="0" t="0" r="14605" b="10795"/>
            <wp:docPr id="18" name="Gràfic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932D2">
        <w:rPr>
          <w:rFonts w:ascii="Arial" w:hAnsi="Arial" w:cs="Arial"/>
          <w:sz w:val="24"/>
          <w:szCs w:val="24"/>
        </w:rPr>
        <w:br w:type="textWrapping" w:clear="all"/>
      </w:r>
    </w:p>
    <w:p w:rsidR="00514790" w:rsidRDefault="00514790" w:rsidP="00514790">
      <w:pPr>
        <w:rPr>
          <w:rFonts w:ascii="Arial" w:hAnsi="Arial" w:cs="Arial"/>
          <w:b/>
          <w:color w:val="000000"/>
          <w:sz w:val="24"/>
          <w:szCs w:val="24"/>
        </w:rPr>
      </w:pPr>
      <w:r w:rsidRPr="002D722F">
        <w:rPr>
          <w:rFonts w:ascii="Arial" w:hAnsi="Arial" w:cs="Arial"/>
          <w:b/>
          <w:color w:val="000000"/>
          <w:sz w:val="24"/>
          <w:szCs w:val="24"/>
        </w:rPr>
        <w:t xml:space="preserve">Actuacions rellevants de la recaptació executiva </w:t>
      </w:r>
    </w:p>
    <w:p w:rsidR="00514790" w:rsidRDefault="00514790" w:rsidP="00514790">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diners en comptes obertes en entitats de crèdit</w:t>
      </w:r>
    </w:p>
    <w:p w:rsidR="00514790" w:rsidRDefault="00514790" w:rsidP="00514790">
      <w:pPr>
        <w:rPr>
          <w:rFonts w:ascii="Arial" w:hAnsi="Arial" w:cs="Arial"/>
          <w:color w:val="000000"/>
          <w:sz w:val="24"/>
          <w:szCs w:val="24"/>
        </w:rPr>
      </w:pPr>
    </w:p>
    <w:p w:rsidR="00514790" w:rsidRDefault="00514790" w:rsidP="00514790">
      <w:pPr>
        <w:rPr>
          <w:rFonts w:ascii="Arial" w:hAnsi="Arial" w:cs="Arial"/>
          <w:color w:val="000000"/>
          <w:sz w:val="24"/>
          <w:szCs w:val="24"/>
        </w:rPr>
      </w:pPr>
      <w:r>
        <w:rPr>
          <w:rFonts w:ascii="Arial" w:hAnsi="Arial" w:cs="Arial"/>
          <w:color w:val="000000"/>
          <w:sz w:val="24"/>
          <w:szCs w:val="24"/>
        </w:rPr>
        <w:t>L’ORGT, amb caràcter general, ordena l’embargament de fons pel procediment informatitzat regulat al quadern bancari nº 63, on s’estableixen les següents fases:</w:t>
      </w:r>
    </w:p>
    <w:p w:rsidR="00514790" w:rsidRDefault="00514790" w:rsidP="00514790">
      <w:pPr>
        <w:rPr>
          <w:rFonts w:ascii="Arial" w:hAnsi="Arial" w:cs="Arial"/>
          <w:color w:val="000000"/>
          <w:sz w:val="24"/>
          <w:szCs w:val="24"/>
        </w:rPr>
      </w:pPr>
      <w:r>
        <w:rPr>
          <w:rFonts w:ascii="Arial" w:hAnsi="Arial" w:cs="Arial"/>
          <w:b/>
          <w:bCs/>
          <w:color w:val="000000"/>
          <w:sz w:val="24"/>
          <w:szCs w:val="24"/>
        </w:rPr>
        <w:t>Fase 1</w:t>
      </w:r>
      <w:r>
        <w:rPr>
          <w:rFonts w:ascii="Arial" w:hAnsi="Arial" w:cs="Arial"/>
          <w:color w:val="000000"/>
          <w:sz w:val="24"/>
          <w:szCs w:val="24"/>
        </w:rPr>
        <w:t xml:space="preserve"> - Sol·licitud d’informació a les entitats adherides en relació a comptes bancaris oberts en oficines ubicades a la província de Barcelona, la titularitat dels quals correspongui a deutors per ingressos de dret públic locals. </w:t>
      </w:r>
    </w:p>
    <w:p w:rsidR="00514790" w:rsidRDefault="00514790" w:rsidP="00514790">
      <w:pPr>
        <w:rPr>
          <w:rFonts w:ascii="Arial" w:hAnsi="Arial" w:cs="Arial"/>
          <w:color w:val="000000"/>
          <w:sz w:val="24"/>
          <w:szCs w:val="24"/>
        </w:rPr>
      </w:pPr>
      <w:r>
        <w:rPr>
          <w:rFonts w:ascii="Arial" w:hAnsi="Arial" w:cs="Arial"/>
          <w:color w:val="000000"/>
          <w:sz w:val="24"/>
          <w:szCs w:val="24"/>
        </w:rPr>
        <w:t xml:space="preserve">Com a  indicador del volum d’aquestes peticions d’informació, l’any 2019 s’ha sol·licitat informació de </w:t>
      </w:r>
      <w:r w:rsidRPr="00F374E8">
        <w:rPr>
          <w:rFonts w:ascii="Arial" w:hAnsi="Arial" w:cs="Arial"/>
          <w:color w:val="000000"/>
          <w:sz w:val="24"/>
          <w:szCs w:val="24"/>
        </w:rPr>
        <w:t>1.108.209</w:t>
      </w:r>
      <w:r>
        <w:rPr>
          <w:rFonts w:ascii="Arial" w:hAnsi="Arial" w:cs="Arial"/>
          <w:color w:val="000000"/>
          <w:sz w:val="24"/>
          <w:szCs w:val="24"/>
        </w:rPr>
        <w:t xml:space="preserve"> expedients, dels quals tenen per objecte deutes tributaris </w:t>
      </w:r>
      <w:r w:rsidRPr="00F374E8">
        <w:rPr>
          <w:rFonts w:ascii="Arial" w:hAnsi="Arial" w:cs="Arial"/>
          <w:color w:val="000000"/>
          <w:sz w:val="24"/>
          <w:szCs w:val="24"/>
        </w:rPr>
        <w:t>580.020</w:t>
      </w:r>
      <w:r>
        <w:rPr>
          <w:rFonts w:ascii="Arial" w:hAnsi="Arial" w:cs="Arial"/>
          <w:color w:val="000000"/>
          <w:sz w:val="24"/>
          <w:szCs w:val="24"/>
        </w:rPr>
        <w:t xml:space="preserve"> i </w:t>
      </w:r>
      <w:r w:rsidRPr="00F374E8">
        <w:rPr>
          <w:rFonts w:ascii="Arial" w:hAnsi="Arial" w:cs="Arial"/>
          <w:color w:val="000000"/>
          <w:sz w:val="24"/>
          <w:szCs w:val="24"/>
        </w:rPr>
        <w:t>528.189</w:t>
      </w:r>
      <w:r>
        <w:rPr>
          <w:rFonts w:ascii="Arial" w:hAnsi="Arial" w:cs="Arial"/>
          <w:color w:val="000000"/>
          <w:sz w:val="24"/>
          <w:szCs w:val="24"/>
        </w:rPr>
        <w:t xml:space="preserve"> corresponen a deutes per multes.</w:t>
      </w:r>
    </w:p>
    <w:p w:rsidR="00514790" w:rsidRDefault="00514790" w:rsidP="00514790">
      <w:pPr>
        <w:rPr>
          <w:rFonts w:ascii="Arial" w:hAnsi="Arial" w:cs="Arial"/>
          <w:color w:val="000000"/>
          <w:sz w:val="24"/>
          <w:szCs w:val="24"/>
        </w:rPr>
      </w:pPr>
      <w:r>
        <w:rPr>
          <w:rFonts w:ascii="Arial" w:hAnsi="Arial" w:cs="Arial"/>
          <w:b/>
          <w:bCs/>
          <w:color w:val="000000"/>
          <w:sz w:val="24"/>
          <w:szCs w:val="24"/>
        </w:rPr>
        <w:t>Fase 2</w:t>
      </w:r>
      <w:r>
        <w:rPr>
          <w:rFonts w:ascii="Arial" w:hAnsi="Arial" w:cs="Arial"/>
          <w:color w:val="000000"/>
          <w:sz w:val="24"/>
          <w:szCs w:val="24"/>
        </w:rPr>
        <w:t xml:space="preserve"> - Les entitats bancàries donen informació sobre comptes dels deutors, sens especificar la quantia del saldo.</w:t>
      </w:r>
    </w:p>
    <w:p w:rsidR="00514790" w:rsidRDefault="00514790" w:rsidP="00514790">
      <w:pPr>
        <w:rPr>
          <w:rFonts w:ascii="Arial" w:hAnsi="Arial" w:cs="Arial"/>
          <w:color w:val="000000"/>
          <w:sz w:val="24"/>
          <w:szCs w:val="24"/>
        </w:rPr>
      </w:pPr>
      <w:r>
        <w:rPr>
          <w:rFonts w:ascii="Arial" w:hAnsi="Arial" w:cs="Arial"/>
          <w:color w:val="000000"/>
          <w:sz w:val="24"/>
          <w:szCs w:val="24"/>
        </w:rPr>
        <w:t xml:space="preserve">Dels </w:t>
      </w:r>
      <w:r w:rsidRPr="00F374E8">
        <w:rPr>
          <w:rFonts w:ascii="Arial" w:hAnsi="Arial" w:cs="Arial"/>
          <w:color w:val="000000"/>
          <w:sz w:val="24"/>
          <w:szCs w:val="24"/>
        </w:rPr>
        <w:t>1.108.209</w:t>
      </w:r>
      <w:r>
        <w:rPr>
          <w:rFonts w:ascii="Arial" w:hAnsi="Arial" w:cs="Arial"/>
          <w:color w:val="000000"/>
          <w:sz w:val="24"/>
          <w:szCs w:val="24"/>
        </w:rPr>
        <w:t xml:space="preserve"> expedients les entitats financeres han informat un total de 2.536.390 comptes corrents, de les quals 1.982.592 corresponien a la província de Barcelona.</w:t>
      </w:r>
    </w:p>
    <w:p w:rsidR="00514790" w:rsidRDefault="00514790" w:rsidP="00514790">
      <w:pPr>
        <w:rPr>
          <w:rFonts w:ascii="Arial" w:hAnsi="Arial" w:cs="Arial"/>
          <w:color w:val="000000"/>
          <w:sz w:val="24"/>
          <w:szCs w:val="24"/>
        </w:rPr>
      </w:pPr>
      <w:r>
        <w:rPr>
          <w:rFonts w:ascii="Arial" w:hAnsi="Arial" w:cs="Arial"/>
          <w:b/>
          <w:bCs/>
          <w:color w:val="000000"/>
          <w:sz w:val="24"/>
          <w:szCs w:val="24"/>
        </w:rPr>
        <w:t>Fase 3</w:t>
      </w:r>
      <w:r>
        <w:rPr>
          <w:rFonts w:ascii="Arial" w:hAnsi="Arial" w:cs="Arial"/>
          <w:color w:val="000000"/>
          <w:sz w:val="24"/>
          <w:szCs w:val="24"/>
        </w:rPr>
        <w:t xml:space="preserve"> - Amb la informació facilitada s'envia l'ordre d'embargament (ordre d'execució d'embargament). Des de l’exercici 2014, el quadern 63 ha sofert una important modificació, s'ha adequat a la Llei SEPA, les principals modificacions han estat que s’ha elevat el nombre de registres a 200.000 en la fase 1 i a 50.000 en la fase 3. </w:t>
      </w:r>
      <w:r>
        <w:rPr>
          <w:rFonts w:ascii="Arial" w:hAnsi="Arial" w:cs="Arial"/>
          <w:color w:val="000000"/>
          <w:sz w:val="24"/>
          <w:szCs w:val="24"/>
        </w:rPr>
        <w:lastRenderedPageBreak/>
        <w:t>D’altra banda, amb la normativa europea es passen a informar 6 comptes en lloc de 3. En aquest moment es dicta i notifica la diligencia d’embarg.</w:t>
      </w:r>
    </w:p>
    <w:p w:rsidR="00514790" w:rsidRDefault="00514790" w:rsidP="00514790">
      <w:pPr>
        <w:rPr>
          <w:rFonts w:ascii="Arial" w:hAnsi="Arial" w:cs="Arial"/>
          <w:color w:val="000000"/>
          <w:sz w:val="24"/>
          <w:szCs w:val="24"/>
        </w:rPr>
      </w:pPr>
      <w:r>
        <w:rPr>
          <w:rFonts w:ascii="Arial" w:hAnsi="Arial" w:cs="Arial"/>
          <w:b/>
          <w:bCs/>
          <w:color w:val="000000"/>
          <w:sz w:val="24"/>
          <w:szCs w:val="24"/>
        </w:rPr>
        <w:t>Fase 4</w:t>
      </w:r>
      <w:r>
        <w:rPr>
          <w:rFonts w:ascii="Arial" w:hAnsi="Arial" w:cs="Arial"/>
          <w:color w:val="000000"/>
          <w:sz w:val="24"/>
          <w:szCs w:val="24"/>
        </w:rPr>
        <w:t>-  Les entitats bancàries comuniquen el resultat de les actuacions de retenció. Quan no s’ha produït l’aixecament de l’embargament, transcorreguts 20 dies des de la trava, l'entitat bancària transfereix a l’ORGT la  quantitat retinguda.</w:t>
      </w:r>
    </w:p>
    <w:p w:rsidR="00514790" w:rsidRPr="009F7455" w:rsidRDefault="00514790" w:rsidP="00514790">
      <w:pPr>
        <w:rPr>
          <w:rFonts w:ascii="Calibri" w:eastAsia="Times New Roman" w:hAnsi="Calibri" w:cs="Times New Roman"/>
          <w:color w:val="000000"/>
          <w:lang w:eastAsia="ca-ES"/>
        </w:rPr>
      </w:pPr>
      <w:r>
        <w:rPr>
          <w:rFonts w:ascii="Arial" w:hAnsi="Arial" w:cs="Arial"/>
          <w:color w:val="000000"/>
          <w:sz w:val="24"/>
          <w:szCs w:val="24"/>
        </w:rPr>
        <w:t xml:space="preserve">En l’exercici 2019 s’han recaptat per aquest embargament centralitzat informatitzat 49.200.749,63 euros, import que  representa un increment del 22,12% en relació a l’exercici anterior i un augment d'ingressos de 8.913.411,81 euros. </w:t>
      </w:r>
    </w:p>
    <w:p w:rsidR="00514790" w:rsidRDefault="00514790" w:rsidP="00514790">
      <w:pPr>
        <w:rPr>
          <w:rFonts w:ascii="Arial" w:hAnsi="Arial" w:cs="Arial"/>
          <w:sz w:val="24"/>
          <w:szCs w:val="24"/>
        </w:rPr>
      </w:pPr>
      <w:r>
        <w:rPr>
          <w:rFonts w:ascii="Arial" w:hAnsi="Arial" w:cs="Arial"/>
          <w:sz w:val="24"/>
          <w:szCs w:val="24"/>
        </w:rPr>
        <w:t xml:space="preserve">Les entitats financeres adherides al quadern 63, regulador del procediment d’embargament de diners informatitzat a finals del 2019 </w:t>
      </w:r>
      <w:r w:rsidRPr="009E7EC0">
        <w:rPr>
          <w:rFonts w:ascii="Arial" w:hAnsi="Arial" w:cs="Arial"/>
          <w:sz w:val="24"/>
          <w:szCs w:val="24"/>
        </w:rPr>
        <w:t xml:space="preserve">són </w:t>
      </w:r>
      <w:r>
        <w:rPr>
          <w:rFonts w:ascii="Arial" w:hAnsi="Arial" w:cs="Arial"/>
          <w:sz w:val="24"/>
          <w:szCs w:val="24"/>
        </w:rPr>
        <w:t>37</w:t>
      </w:r>
      <w:r w:rsidRPr="009E7EC0">
        <w:rPr>
          <w:rFonts w:ascii="Arial" w:hAnsi="Arial" w:cs="Arial"/>
          <w:sz w:val="24"/>
          <w:szCs w:val="24"/>
        </w:rPr>
        <w:t>.</w:t>
      </w:r>
      <w:r>
        <w:rPr>
          <w:rFonts w:ascii="Arial" w:hAnsi="Arial" w:cs="Arial"/>
          <w:sz w:val="24"/>
          <w:szCs w:val="24"/>
        </w:rPr>
        <w:t xml:space="preserve"> Progressivament s'ha reduït el número d'entitats adherides degut a les diferents fusions bancàries que han dut a terme.</w:t>
      </w:r>
    </w:p>
    <w:p w:rsidR="00514790" w:rsidRDefault="00514790" w:rsidP="00514790">
      <w:pPr>
        <w:rPr>
          <w:rFonts w:ascii="Arial" w:hAnsi="Arial" w:cs="Arial"/>
          <w:sz w:val="24"/>
          <w:szCs w:val="24"/>
        </w:rPr>
      </w:pPr>
    </w:p>
    <w:p w:rsidR="00514790" w:rsidRDefault="00514790" w:rsidP="00514790">
      <w:pPr>
        <w:rPr>
          <w:rFonts w:ascii="Arial" w:hAnsi="Arial" w:cs="Arial"/>
          <w:sz w:val="24"/>
          <w:szCs w:val="24"/>
        </w:rPr>
      </w:pPr>
    </w:p>
    <w:p w:rsidR="00514790" w:rsidRDefault="00514790" w:rsidP="00514790">
      <w:pPr>
        <w:rPr>
          <w:rFonts w:ascii="Arial" w:hAnsi="Arial" w:cs="Arial"/>
          <w:sz w:val="24"/>
          <w:szCs w:val="24"/>
        </w:rPr>
      </w:pPr>
    </w:p>
    <w:p w:rsidR="00514790" w:rsidRDefault="00514790" w:rsidP="00514790">
      <w:pPr>
        <w:rPr>
          <w:rFonts w:ascii="Arial" w:hAnsi="Arial" w:cs="Arial"/>
          <w:sz w:val="24"/>
          <w:szCs w:val="24"/>
        </w:rPr>
      </w:pPr>
    </w:p>
    <w:p w:rsidR="00514790" w:rsidRDefault="00514790" w:rsidP="00514790">
      <w:pPr>
        <w:rPr>
          <w:rFonts w:ascii="Arial" w:hAnsi="Arial" w:cs="Arial"/>
          <w:sz w:val="24"/>
          <w:szCs w:val="24"/>
        </w:rPr>
      </w:pPr>
      <w:r>
        <w:rPr>
          <w:rFonts w:ascii="Arial" w:hAnsi="Arial" w:cs="Arial"/>
          <w:sz w:val="24"/>
          <w:szCs w:val="24"/>
        </w:rPr>
        <w:t>El quadre comparatiu del resultat dels darrers exercicis és el següent:</w:t>
      </w:r>
    </w:p>
    <w:p w:rsidR="00514790" w:rsidRDefault="00514790" w:rsidP="00514790">
      <w:pPr>
        <w:rPr>
          <w:rFonts w:ascii="Arial" w:hAnsi="Arial" w:cs="Arial"/>
          <w:sz w:val="24"/>
          <w:szCs w:val="24"/>
        </w:rPr>
      </w:pPr>
    </w:p>
    <w:tbl>
      <w:tblPr>
        <w:tblW w:w="8184" w:type="dxa"/>
        <w:jc w:val="center"/>
        <w:tblInd w:w="55" w:type="dxa"/>
        <w:tblCellMar>
          <w:left w:w="0" w:type="dxa"/>
          <w:right w:w="0" w:type="dxa"/>
        </w:tblCellMar>
        <w:tblLook w:val="04A0" w:firstRow="1" w:lastRow="0" w:firstColumn="1" w:lastColumn="0" w:noHBand="0" w:noVBand="1"/>
      </w:tblPr>
      <w:tblGrid>
        <w:gridCol w:w="825"/>
        <w:gridCol w:w="1269"/>
        <w:gridCol w:w="1533"/>
        <w:gridCol w:w="1422"/>
        <w:gridCol w:w="1310"/>
        <w:gridCol w:w="1825"/>
      </w:tblGrid>
      <w:tr w:rsidR="00514790" w:rsidTr="009B6412">
        <w:trPr>
          <w:trHeight w:val="300"/>
          <w:jc w:val="center"/>
        </w:trPr>
        <w:tc>
          <w:tcPr>
            <w:tcW w:w="825"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Procés</w:t>
            </w:r>
          </w:p>
        </w:tc>
        <w:tc>
          <w:tcPr>
            <w:tcW w:w="1269"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Núm. Exp.</w:t>
            </w:r>
          </w:p>
        </w:tc>
        <w:tc>
          <w:tcPr>
            <w:tcW w:w="1533"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I. Presentat</w:t>
            </w:r>
          </w:p>
        </w:tc>
        <w:tc>
          <w:tcPr>
            <w:tcW w:w="1422"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I. Travat</w:t>
            </w:r>
          </w:p>
        </w:tc>
        <w:tc>
          <w:tcPr>
            <w:tcW w:w="1310"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I. Aixecat</w:t>
            </w:r>
          </w:p>
        </w:tc>
        <w:tc>
          <w:tcPr>
            <w:tcW w:w="1825"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514790" w:rsidRPr="00E11E70" w:rsidRDefault="00514790" w:rsidP="009B6412">
            <w:pPr>
              <w:jc w:val="center"/>
              <w:rPr>
                <w:rFonts w:ascii="Arial" w:hAnsi="Arial" w:cs="Arial"/>
                <w:color w:val="000000"/>
                <w:lang w:eastAsia="ca-ES"/>
              </w:rPr>
            </w:pPr>
            <w:r w:rsidRPr="00E11E70">
              <w:rPr>
                <w:rFonts w:ascii="Arial" w:hAnsi="Arial" w:cs="Arial"/>
                <w:color w:val="000000"/>
                <w:lang w:eastAsia="ca-ES"/>
              </w:rPr>
              <w:t>I. Aplicat</w:t>
            </w:r>
          </w:p>
        </w:tc>
      </w:tr>
      <w:tr w:rsidR="00514790" w:rsidTr="009B6412">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2016</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1.082.607</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963.435.397,51</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31.598.237,39</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585.090,70</w:t>
            </w:r>
          </w:p>
        </w:tc>
        <w:tc>
          <w:tcPr>
            <w:tcW w:w="18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31.013.146,69</w:t>
            </w:r>
          </w:p>
        </w:tc>
      </w:tr>
      <w:tr w:rsidR="00514790" w:rsidTr="009B6412">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2017</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1.072.415</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867.455.284,83</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32.902.933,63</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463.787,03</w:t>
            </w:r>
          </w:p>
        </w:tc>
        <w:tc>
          <w:tcPr>
            <w:tcW w:w="18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32.439.146,60</w:t>
            </w:r>
          </w:p>
        </w:tc>
      </w:tr>
      <w:tr w:rsidR="00514790" w:rsidRPr="001671A2" w:rsidTr="009B6412">
        <w:trPr>
          <w:trHeight w:val="300"/>
          <w:jc w:val="center"/>
        </w:trPr>
        <w:tc>
          <w:tcPr>
            <w:tcW w:w="82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2018</w:t>
            </w:r>
          </w:p>
        </w:tc>
        <w:tc>
          <w:tcPr>
            <w:tcW w:w="12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1.117.348</w:t>
            </w:r>
          </w:p>
        </w:tc>
        <w:tc>
          <w:tcPr>
            <w:tcW w:w="153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847.403.132,12</w:t>
            </w:r>
          </w:p>
        </w:tc>
        <w:tc>
          <w:tcPr>
            <w:tcW w:w="142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40.999.253,47</w:t>
            </w:r>
          </w:p>
        </w:tc>
        <w:tc>
          <w:tcPr>
            <w:tcW w:w="13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711.915,65</w:t>
            </w:r>
          </w:p>
        </w:tc>
        <w:tc>
          <w:tcPr>
            <w:tcW w:w="18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sidRPr="00E11E70">
              <w:rPr>
                <w:color w:val="000000"/>
                <w:lang w:eastAsia="ca-ES"/>
              </w:rPr>
              <w:t>40.287.337,82</w:t>
            </w:r>
          </w:p>
        </w:tc>
      </w:tr>
      <w:tr w:rsidR="00514790" w:rsidRPr="00E11E70" w:rsidTr="009B6412">
        <w:trPr>
          <w:trHeight w:val="300"/>
          <w:jc w:val="center"/>
        </w:trPr>
        <w:tc>
          <w:tcPr>
            <w:tcW w:w="82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14790" w:rsidRPr="00E11E70" w:rsidRDefault="00514790" w:rsidP="009B6412">
            <w:pPr>
              <w:jc w:val="center"/>
              <w:rPr>
                <w:color w:val="000000"/>
                <w:lang w:eastAsia="ca-ES"/>
              </w:rPr>
            </w:pPr>
            <w:r>
              <w:rPr>
                <w:color w:val="000000"/>
                <w:lang w:eastAsia="ca-ES"/>
              </w:rPr>
              <w:t>2019</w:t>
            </w:r>
          </w:p>
        </w:tc>
        <w:tc>
          <w:tcPr>
            <w:tcW w:w="12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14790" w:rsidRPr="00E11E70" w:rsidRDefault="00514790" w:rsidP="009B6412">
            <w:pPr>
              <w:jc w:val="center"/>
              <w:rPr>
                <w:color w:val="000000"/>
                <w:lang w:eastAsia="ca-ES"/>
              </w:rPr>
            </w:pPr>
            <w:r w:rsidRPr="009F7455">
              <w:rPr>
                <w:color w:val="000000"/>
                <w:lang w:eastAsia="ca-ES"/>
              </w:rPr>
              <w:t>1</w:t>
            </w:r>
            <w:r>
              <w:rPr>
                <w:color w:val="000000"/>
                <w:lang w:eastAsia="ca-ES"/>
              </w:rPr>
              <w:t>.</w:t>
            </w:r>
            <w:r w:rsidRPr="009F7455">
              <w:rPr>
                <w:color w:val="000000"/>
                <w:lang w:eastAsia="ca-ES"/>
              </w:rPr>
              <w:t>293</w:t>
            </w:r>
            <w:r>
              <w:rPr>
                <w:color w:val="000000"/>
                <w:lang w:eastAsia="ca-ES"/>
              </w:rPr>
              <w:t>.</w:t>
            </w:r>
            <w:r w:rsidRPr="009F7455">
              <w:rPr>
                <w:color w:val="000000"/>
                <w:lang w:eastAsia="ca-ES"/>
              </w:rPr>
              <w:t>474</w:t>
            </w:r>
          </w:p>
        </w:tc>
        <w:tc>
          <w:tcPr>
            <w:tcW w:w="153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14790" w:rsidRPr="00E11E70" w:rsidRDefault="00514790" w:rsidP="009B6412">
            <w:pPr>
              <w:jc w:val="center"/>
              <w:rPr>
                <w:color w:val="000000"/>
                <w:lang w:eastAsia="ca-ES"/>
              </w:rPr>
            </w:pPr>
            <w:r w:rsidRPr="009F7455">
              <w:rPr>
                <w:color w:val="000000"/>
                <w:lang w:eastAsia="ca-ES"/>
              </w:rPr>
              <w:t>967.098.259,35</w:t>
            </w:r>
          </w:p>
        </w:tc>
        <w:tc>
          <w:tcPr>
            <w:tcW w:w="142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14790" w:rsidRPr="00E11E70" w:rsidRDefault="00514790" w:rsidP="009B6412">
            <w:pPr>
              <w:jc w:val="center"/>
              <w:rPr>
                <w:color w:val="000000"/>
                <w:lang w:eastAsia="ca-ES"/>
              </w:rPr>
            </w:pPr>
            <w:r w:rsidRPr="009F7455">
              <w:rPr>
                <w:color w:val="000000"/>
                <w:lang w:eastAsia="ca-ES"/>
              </w:rPr>
              <w:t>50.221.611,58</w:t>
            </w:r>
          </w:p>
        </w:tc>
        <w:tc>
          <w:tcPr>
            <w:tcW w:w="13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14790" w:rsidRPr="00E11E70" w:rsidRDefault="00514790" w:rsidP="009B6412">
            <w:pPr>
              <w:jc w:val="center"/>
              <w:rPr>
                <w:color w:val="000000"/>
                <w:lang w:eastAsia="ca-ES"/>
              </w:rPr>
            </w:pPr>
            <w:r w:rsidRPr="009F7455">
              <w:rPr>
                <w:color w:val="000000"/>
                <w:lang w:eastAsia="ca-ES"/>
              </w:rPr>
              <w:t>1.020.861,95</w:t>
            </w:r>
          </w:p>
        </w:tc>
        <w:tc>
          <w:tcPr>
            <w:tcW w:w="18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14790" w:rsidRPr="00E11E70" w:rsidRDefault="00514790" w:rsidP="009B6412">
            <w:pPr>
              <w:jc w:val="center"/>
              <w:rPr>
                <w:color w:val="000000"/>
                <w:lang w:eastAsia="ca-ES"/>
              </w:rPr>
            </w:pPr>
            <w:r w:rsidRPr="009F7455">
              <w:rPr>
                <w:color w:val="000000"/>
                <w:lang w:eastAsia="ca-ES"/>
              </w:rPr>
              <w:t>49.200.749,63</w:t>
            </w:r>
          </w:p>
        </w:tc>
      </w:tr>
    </w:tbl>
    <w:p w:rsidR="00514790" w:rsidRDefault="00514790" w:rsidP="00514790">
      <w:pPr>
        <w:pStyle w:val="Pargrafdellista"/>
        <w:spacing w:after="0"/>
        <w:rPr>
          <w:rFonts w:ascii="Arial" w:hAnsi="Arial" w:cs="Arial"/>
          <w:color w:val="000000"/>
          <w:sz w:val="24"/>
          <w:szCs w:val="24"/>
        </w:rPr>
      </w:pPr>
    </w:p>
    <w:p w:rsidR="00514790" w:rsidRDefault="00514790" w:rsidP="00514790">
      <w:pPr>
        <w:pStyle w:val="Pargrafdellista"/>
        <w:spacing w:after="0"/>
        <w:rPr>
          <w:rFonts w:ascii="Arial" w:hAnsi="Arial" w:cs="Arial"/>
          <w:color w:val="000000"/>
          <w:sz w:val="24"/>
          <w:szCs w:val="24"/>
        </w:rPr>
      </w:pPr>
    </w:p>
    <w:p w:rsidR="00514790" w:rsidRDefault="00514790" w:rsidP="00514790">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devolucions tributàries de l'Estat</w:t>
      </w:r>
    </w:p>
    <w:p w:rsidR="00514790" w:rsidRDefault="00514790" w:rsidP="00514790">
      <w:pPr>
        <w:pStyle w:val="Pargrafdellista"/>
        <w:spacing w:after="0"/>
        <w:rPr>
          <w:rFonts w:ascii="Arial" w:hAnsi="Arial" w:cs="Arial"/>
          <w:color w:val="000000"/>
          <w:sz w:val="24"/>
          <w:szCs w:val="24"/>
        </w:rPr>
      </w:pPr>
    </w:p>
    <w:p w:rsidR="00514790" w:rsidRDefault="00514790" w:rsidP="00514790">
      <w:pPr>
        <w:pStyle w:val="Pargrafdellista"/>
        <w:spacing w:after="0"/>
        <w:rPr>
          <w:rFonts w:ascii="Arial" w:hAnsi="Arial" w:cs="Arial"/>
          <w:color w:val="000000"/>
          <w:sz w:val="24"/>
          <w:szCs w:val="24"/>
        </w:rPr>
      </w:pPr>
    </w:p>
    <w:p w:rsidR="00514790" w:rsidRDefault="00514790" w:rsidP="00514790">
      <w:pPr>
        <w:rPr>
          <w:rFonts w:ascii="Arial" w:hAnsi="Arial" w:cs="Arial"/>
          <w:color w:val="000000"/>
          <w:sz w:val="24"/>
          <w:szCs w:val="24"/>
        </w:rPr>
      </w:pPr>
      <w:r>
        <w:rPr>
          <w:rFonts w:ascii="Arial" w:hAnsi="Arial" w:cs="Arial"/>
          <w:color w:val="000000"/>
          <w:sz w:val="24"/>
          <w:szCs w:val="24"/>
        </w:rPr>
        <w:t>A l’empara del conveni subscrit per la FEMP i l’AEAT, és possible ordenar l’embargament de devolucions d’IRPF, IVA, Impost de Societats, que hagi de practicar l’AEAT a favor de persones que siguin deutores dels ajuntaments.</w:t>
      </w:r>
    </w:p>
    <w:p w:rsidR="00514790" w:rsidRDefault="00514790" w:rsidP="00514790">
      <w:pPr>
        <w:rPr>
          <w:rFonts w:ascii="Arial" w:hAnsi="Arial" w:cs="Arial"/>
          <w:color w:val="000000"/>
          <w:sz w:val="24"/>
          <w:szCs w:val="24"/>
        </w:rPr>
      </w:pPr>
      <w:r>
        <w:rPr>
          <w:rFonts w:ascii="Arial" w:hAnsi="Arial" w:cs="Arial"/>
          <w:sz w:val="24"/>
          <w:szCs w:val="24"/>
        </w:rPr>
        <w:t xml:space="preserve">Durant aquest any 2019 s'han presentat </w:t>
      </w:r>
      <w:r w:rsidRPr="00496B60">
        <w:rPr>
          <w:rFonts w:ascii="Arial" w:hAnsi="Arial" w:cs="Arial"/>
          <w:sz w:val="24"/>
          <w:szCs w:val="24"/>
        </w:rPr>
        <w:t>406.084</w:t>
      </w:r>
      <w:r>
        <w:rPr>
          <w:rFonts w:ascii="Arial" w:hAnsi="Arial" w:cs="Arial"/>
          <w:sz w:val="24"/>
          <w:szCs w:val="24"/>
        </w:rPr>
        <w:t xml:space="preserve"> expedients amb un import de </w:t>
      </w:r>
      <w:r w:rsidRPr="00496B60">
        <w:rPr>
          <w:rFonts w:ascii="Arial" w:hAnsi="Arial" w:cs="Arial"/>
          <w:sz w:val="24"/>
          <w:szCs w:val="24"/>
        </w:rPr>
        <w:t>547.320.524,23</w:t>
      </w:r>
      <w:r>
        <w:rPr>
          <w:rFonts w:ascii="Arial" w:hAnsi="Arial" w:cs="Arial"/>
          <w:sz w:val="24"/>
          <w:szCs w:val="24"/>
        </w:rPr>
        <w:t xml:space="preserve"> euros. El resultat de l'exercici ha estat: </w:t>
      </w:r>
      <w:r w:rsidRPr="001D0CA1">
        <w:rPr>
          <w:rFonts w:ascii="Arial" w:hAnsi="Arial" w:cs="Arial"/>
          <w:sz w:val="24"/>
          <w:szCs w:val="24"/>
        </w:rPr>
        <w:t>8.017</w:t>
      </w:r>
      <w:r>
        <w:rPr>
          <w:rFonts w:ascii="Arial" w:hAnsi="Arial" w:cs="Arial"/>
          <w:sz w:val="24"/>
          <w:szCs w:val="24"/>
        </w:rPr>
        <w:t xml:space="preserve"> expedients travats per l'AEAT amb un import total embargat de </w:t>
      </w:r>
      <w:r w:rsidRPr="001D0CA1">
        <w:rPr>
          <w:rFonts w:ascii="Arial" w:hAnsi="Arial" w:cs="Arial"/>
          <w:sz w:val="24"/>
          <w:szCs w:val="24"/>
        </w:rPr>
        <w:t>2.747.058,77</w:t>
      </w:r>
      <w:r>
        <w:rPr>
          <w:rFonts w:ascii="Arial" w:hAnsi="Arial" w:cs="Arial"/>
          <w:sz w:val="24"/>
          <w:szCs w:val="24"/>
        </w:rPr>
        <w:t xml:space="preserve"> euros. Aquest resultat representa un augment amb relació a l'exercici 2018 de </w:t>
      </w:r>
      <w:r w:rsidRPr="001D0CA1">
        <w:rPr>
          <w:rFonts w:ascii="Arial" w:hAnsi="Arial" w:cs="Arial"/>
          <w:sz w:val="24"/>
          <w:szCs w:val="24"/>
        </w:rPr>
        <w:t>820.162,35</w:t>
      </w:r>
      <w:r>
        <w:rPr>
          <w:rFonts w:ascii="Arial" w:hAnsi="Arial" w:cs="Arial"/>
          <w:sz w:val="24"/>
          <w:szCs w:val="24"/>
        </w:rPr>
        <w:t xml:space="preserve"> euros</w:t>
      </w:r>
      <w:r>
        <w:rPr>
          <w:rFonts w:ascii="Arial" w:hAnsi="Arial" w:cs="Arial"/>
          <w:color w:val="000000"/>
          <w:sz w:val="24"/>
          <w:szCs w:val="24"/>
        </w:rPr>
        <w:t>.  </w:t>
      </w:r>
    </w:p>
    <w:p w:rsidR="00514790" w:rsidRDefault="00514790" w:rsidP="00514790">
      <w:pPr>
        <w:rPr>
          <w:rFonts w:ascii="Arial" w:hAnsi="Arial" w:cs="Arial"/>
          <w:sz w:val="24"/>
          <w:szCs w:val="24"/>
        </w:rPr>
      </w:pPr>
      <w:r>
        <w:rPr>
          <w:rFonts w:ascii="Arial" w:hAnsi="Arial" w:cs="Arial"/>
          <w:sz w:val="24"/>
          <w:szCs w:val="24"/>
        </w:rPr>
        <w:t>Els resultats per aquest exercici  han estat els següents:</w:t>
      </w:r>
    </w:p>
    <w:p w:rsidR="00514790" w:rsidRDefault="00514790" w:rsidP="00514790">
      <w:pPr>
        <w:rPr>
          <w:rFonts w:ascii="Arial" w:hAnsi="Arial" w:cs="Arial"/>
          <w:sz w:val="24"/>
          <w:szCs w:val="24"/>
        </w:rPr>
      </w:pPr>
    </w:p>
    <w:tbl>
      <w:tblPr>
        <w:tblW w:w="8500" w:type="dxa"/>
        <w:tblInd w:w="55" w:type="dxa"/>
        <w:tblCellMar>
          <w:left w:w="70" w:type="dxa"/>
          <w:right w:w="70" w:type="dxa"/>
        </w:tblCellMar>
        <w:tblLook w:val="04A0" w:firstRow="1" w:lastRow="0" w:firstColumn="1" w:lastColumn="0" w:noHBand="0" w:noVBand="1"/>
      </w:tblPr>
      <w:tblGrid>
        <w:gridCol w:w="2280"/>
        <w:gridCol w:w="1260"/>
        <w:gridCol w:w="1940"/>
        <w:gridCol w:w="1260"/>
        <w:gridCol w:w="1760"/>
      </w:tblGrid>
      <w:tr w:rsidR="00514790" w:rsidRPr="00DA0288" w:rsidTr="009B6412">
        <w:trPr>
          <w:trHeight w:val="465"/>
        </w:trPr>
        <w:tc>
          <w:tcPr>
            <w:tcW w:w="2280"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lastRenderedPageBreak/>
              <w:t>2019</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346.640</w:t>
            </w:r>
          </w:p>
        </w:tc>
        <w:tc>
          <w:tcPr>
            <w:tcW w:w="194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397.822.852,90</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7.555</w:t>
            </w:r>
          </w:p>
        </w:tc>
        <w:tc>
          <w:tcPr>
            <w:tcW w:w="17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2.550.537,07</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59.444</w:t>
            </w:r>
          </w:p>
        </w:tc>
        <w:tc>
          <w:tcPr>
            <w:tcW w:w="194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149.497.671,33</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462</w:t>
            </w:r>
          </w:p>
        </w:tc>
        <w:tc>
          <w:tcPr>
            <w:tcW w:w="17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196.521,70</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406.084</w:t>
            </w:r>
          </w:p>
        </w:tc>
        <w:tc>
          <w:tcPr>
            <w:tcW w:w="194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496B60">
              <w:rPr>
                <w:rFonts w:ascii="Arial" w:eastAsia="Times New Roman" w:hAnsi="Arial" w:cs="Arial"/>
                <w:color w:val="000000"/>
                <w:lang w:eastAsia="ca-ES"/>
              </w:rPr>
              <w:t>547.320.524,23</w:t>
            </w:r>
          </w:p>
        </w:tc>
        <w:tc>
          <w:tcPr>
            <w:tcW w:w="12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8.017</w:t>
            </w:r>
          </w:p>
        </w:tc>
        <w:tc>
          <w:tcPr>
            <w:tcW w:w="1760"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right"/>
              <w:rPr>
                <w:rFonts w:ascii="Arial" w:eastAsia="Times New Roman" w:hAnsi="Arial" w:cs="Arial"/>
                <w:color w:val="000000"/>
                <w:lang w:eastAsia="ca-ES"/>
              </w:rPr>
            </w:pPr>
            <w:r w:rsidRPr="001D0CA1">
              <w:rPr>
                <w:rFonts w:ascii="Arial" w:eastAsia="Times New Roman" w:hAnsi="Arial" w:cs="Arial"/>
                <w:color w:val="000000"/>
                <w:lang w:eastAsia="ca-ES"/>
              </w:rPr>
              <w:t>2.747.058,77</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514790" w:rsidRPr="00DA0288" w:rsidRDefault="00514790" w:rsidP="009B6412">
            <w:pPr>
              <w:rPr>
                <w:rFonts w:ascii="Arial" w:eastAsia="Times New Roman" w:hAnsi="Arial" w:cs="Arial"/>
                <w:color w:val="000000"/>
                <w:lang w:eastAsia="ca-ES"/>
              </w:rPr>
            </w:pPr>
            <w:r>
              <w:rPr>
                <w:rFonts w:ascii="Arial" w:eastAsia="Times New Roman" w:hAnsi="Arial" w:cs="Arial"/>
                <w:color w:val="000000"/>
                <w:lang w:eastAsia="ca-ES"/>
              </w:rPr>
              <w:t>Diferència amb 2018</w:t>
            </w:r>
          </w:p>
        </w:tc>
        <w:tc>
          <w:tcPr>
            <w:tcW w:w="1260" w:type="dxa"/>
            <w:tcBorders>
              <w:top w:val="nil"/>
              <w:left w:val="nil"/>
              <w:bottom w:val="single" w:sz="8" w:space="0" w:color="auto"/>
              <w:right w:val="single" w:sz="8" w:space="0" w:color="auto"/>
            </w:tcBorders>
            <w:shd w:val="clear" w:color="000000" w:fill="F2DBDB"/>
            <w:noWrap/>
            <w:vAlign w:val="center"/>
          </w:tcPr>
          <w:p w:rsidR="00514790" w:rsidRPr="00DA0288" w:rsidRDefault="00514790" w:rsidP="009B6412">
            <w:pPr>
              <w:jc w:val="right"/>
              <w:rPr>
                <w:rFonts w:ascii="Arial" w:eastAsia="Times New Roman" w:hAnsi="Arial" w:cs="Arial"/>
                <w:lang w:eastAsia="ca-ES"/>
              </w:rPr>
            </w:pPr>
            <w:r w:rsidRPr="00496B60">
              <w:rPr>
                <w:rFonts w:ascii="Arial" w:eastAsia="Times New Roman" w:hAnsi="Arial" w:cs="Arial"/>
                <w:lang w:eastAsia="ca-ES"/>
              </w:rPr>
              <w:t>18.045</w:t>
            </w:r>
          </w:p>
        </w:tc>
        <w:tc>
          <w:tcPr>
            <w:tcW w:w="1940" w:type="dxa"/>
            <w:tcBorders>
              <w:top w:val="nil"/>
              <w:left w:val="nil"/>
              <w:bottom w:val="single" w:sz="8" w:space="0" w:color="auto"/>
              <w:right w:val="single" w:sz="8" w:space="0" w:color="auto"/>
            </w:tcBorders>
            <w:shd w:val="clear" w:color="000000" w:fill="F2DBDB"/>
            <w:noWrap/>
            <w:vAlign w:val="center"/>
          </w:tcPr>
          <w:p w:rsidR="00514790" w:rsidRPr="00DA0288" w:rsidRDefault="00514790" w:rsidP="009B6412">
            <w:pPr>
              <w:jc w:val="right"/>
              <w:rPr>
                <w:rFonts w:ascii="Arial" w:eastAsia="Times New Roman" w:hAnsi="Arial" w:cs="Arial"/>
                <w:lang w:eastAsia="ca-ES"/>
              </w:rPr>
            </w:pPr>
            <w:r w:rsidRPr="00496B60">
              <w:rPr>
                <w:rFonts w:ascii="Arial" w:eastAsia="Times New Roman" w:hAnsi="Arial" w:cs="Arial"/>
                <w:lang w:eastAsia="ca-ES"/>
              </w:rPr>
              <w:t>-6.905.578,75</w:t>
            </w:r>
          </w:p>
        </w:tc>
        <w:tc>
          <w:tcPr>
            <w:tcW w:w="1260" w:type="dxa"/>
            <w:tcBorders>
              <w:top w:val="nil"/>
              <w:left w:val="nil"/>
              <w:bottom w:val="single" w:sz="8" w:space="0" w:color="auto"/>
              <w:right w:val="single" w:sz="8" w:space="0" w:color="auto"/>
            </w:tcBorders>
            <w:shd w:val="clear" w:color="000000" w:fill="F2DBDB"/>
            <w:noWrap/>
            <w:vAlign w:val="center"/>
          </w:tcPr>
          <w:p w:rsidR="00514790" w:rsidRPr="00DA0288" w:rsidRDefault="00514790" w:rsidP="009B6412">
            <w:pPr>
              <w:jc w:val="right"/>
              <w:rPr>
                <w:rFonts w:ascii="Arial" w:eastAsia="Times New Roman" w:hAnsi="Arial" w:cs="Arial"/>
                <w:lang w:eastAsia="ca-ES"/>
              </w:rPr>
            </w:pPr>
            <w:r w:rsidRPr="001D0CA1">
              <w:rPr>
                <w:rFonts w:ascii="Arial" w:eastAsia="Times New Roman" w:hAnsi="Arial" w:cs="Arial"/>
                <w:lang w:eastAsia="ca-ES"/>
              </w:rPr>
              <w:t>1.818</w:t>
            </w:r>
          </w:p>
        </w:tc>
        <w:tc>
          <w:tcPr>
            <w:tcW w:w="1760" w:type="dxa"/>
            <w:tcBorders>
              <w:top w:val="nil"/>
              <w:left w:val="nil"/>
              <w:bottom w:val="single" w:sz="8" w:space="0" w:color="auto"/>
              <w:right w:val="single" w:sz="8" w:space="0" w:color="auto"/>
            </w:tcBorders>
            <w:shd w:val="clear" w:color="000000" w:fill="F2DBDB"/>
            <w:noWrap/>
            <w:vAlign w:val="center"/>
          </w:tcPr>
          <w:p w:rsidR="00514790" w:rsidRPr="00DA0288" w:rsidRDefault="00514790" w:rsidP="009B6412">
            <w:pPr>
              <w:jc w:val="right"/>
              <w:rPr>
                <w:rFonts w:ascii="Arial" w:eastAsia="Times New Roman" w:hAnsi="Arial" w:cs="Arial"/>
                <w:lang w:eastAsia="ca-ES"/>
              </w:rPr>
            </w:pPr>
            <w:r w:rsidRPr="001D0CA1">
              <w:rPr>
                <w:rFonts w:ascii="Arial" w:eastAsia="Times New Roman" w:hAnsi="Arial" w:cs="Arial"/>
                <w:lang w:eastAsia="ca-ES"/>
              </w:rPr>
              <w:t>820.162,35</w:t>
            </w:r>
          </w:p>
        </w:tc>
      </w:tr>
      <w:tr w:rsidR="00514790" w:rsidRPr="00DA0288" w:rsidTr="009B6412">
        <w:trPr>
          <w:trHeight w:val="465"/>
        </w:trPr>
        <w:tc>
          <w:tcPr>
            <w:tcW w:w="2280"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2018</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314.864</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368.041.305,81</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5.739</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1.695.992,86</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73.175</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186.184.797,17</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460</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230.903,56</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388.039</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554.226.102,98</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6.199</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1.926.896,42</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Diferència amb 2017</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55.072</w:t>
            </w:r>
          </w:p>
        </w:tc>
        <w:tc>
          <w:tcPr>
            <w:tcW w:w="194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36.762.461,78</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965</w:t>
            </w:r>
          </w:p>
        </w:tc>
        <w:tc>
          <w:tcPr>
            <w:tcW w:w="17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261.615,27</w:t>
            </w:r>
          </w:p>
        </w:tc>
      </w:tr>
      <w:tr w:rsidR="00514790" w:rsidRPr="00DA0288" w:rsidTr="009B6412">
        <w:trPr>
          <w:trHeight w:val="465"/>
        </w:trPr>
        <w:tc>
          <w:tcPr>
            <w:tcW w:w="2280" w:type="dxa"/>
            <w:tcBorders>
              <w:top w:val="nil"/>
              <w:left w:val="single" w:sz="8" w:space="0" w:color="auto"/>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2017</w:t>
            </w:r>
          </w:p>
        </w:tc>
        <w:tc>
          <w:tcPr>
            <w:tcW w:w="12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282.977</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396.201.373,74</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4.972</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1.553.254,26</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49.990</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121.262.267,46</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262</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112.026,89</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332.967</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517.463.641,20</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5.234</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1.665.281,15</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Diferència 2016</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-126.321</w:t>
            </w:r>
          </w:p>
        </w:tc>
        <w:tc>
          <w:tcPr>
            <w:tcW w:w="194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-17.688.930,94</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-1.510</w:t>
            </w:r>
          </w:p>
        </w:tc>
        <w:tc>
          <w:tcPr>
            <w:tcW w:w="17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lang w:eastAsia="ca-ES"/>
              </w:rPr>
            </w:pPr>
            <w:r w:rsidRPr="00DA0288">
              <w:rPr>
                <w:rFonts w:ascii="Arial" w:eastAsia="Times New Roman" w:hAnsi="Arial" w:cs="Arial"/>
                <w:lang w:eastAsia="ca-ES"/>
              </w:rPr>
              <w:t>-288.120,05</w:t>
            </w:r>
          </w:p>
        </w:tc>
      </w:tr>
      <w:tr w:rsidR="00514790" w:rsidRPr="00DA0288" w:rsidTr="009B6412">
        <w:trPr>
          <w:trHeight w:val="465"/>
        </w:trPr>
        <w:tc>
          <w:tcPr>
            <w:tcW w:w="2280" w:type="dxa"/>
            <w:tcBorders>
              <w:top w:val="nil"/>
              <w:left w:val="single" w:sz="8" w:space="0" w:color="auto"/>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2016</w:t>
            </w:r>
          </w:p>
        </w:tc>
        <w:tc>
          <w:tcPr>
            <w:tcW w:w="12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275.599</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373.389.986,58</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4.193</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1.239.817,47</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183.689</w:t>
            </w:r>
          </w:p>
        </w:tc>
        <w:tc>
          <w:tcPr>
            <w:tcW w:w="194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161.762.585,56</w:t>
            </w:r>
          </w:p>
        </w:tc>
        <w:tc>
          <w:tcPr>
            <w:tcW w:w="12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2.551</w:t>
            </w:r>
          </w:p>
        </w:tc>
        <w:tc>
          <w:tcPr>
            <w:tcW w:w="1760" w:type="dxa"/>
            <w:tcBorders>
              <w:top w:val="nil"/>
              <w:left w:val="nil"/>
              <w:bottom w:val="single" w:sz="8" w:space="0" w:color="auto"/>
              <w:right w:val="single" w:sz="8" w:space="0" w:color="auto"/>
            </w:tcBorders>
            <w:shd w:val="clear" w:color="auto" w:fill="auto"/>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713.583,73</w:t>
            </w:r>
          </w:p>
        </w:tc>
      </w:tr>
      <w:tr w:rsidR="00514790" w:rsidRPr="00DA0288" w:rsidTr="009B6412">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514790" w:rsidRPr="00DA0288" w:rsidRDefault="00514790" w:rsidP="009B6412">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459.288</w:t>
            </w:r>
          </w:p>
        </w:tc>
        <w:tc>
          <w:tcPr>
            <w:tcW w:w="194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535.152.572,14</w:t>
            </w:r>
          </w:p>
        </w:tc>
        <w:tc>
          <w:tcPr>
            <w:tcW w:w="12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6.744</w:t>
            </w:r>
          </w:p>
        </w:tc>
        <w:tc>
          <w:tcPr>
            <w:tcW w:w="1760" w:type="dxa"/>
            <w:tcBorders>
              <w:top w:val="nil"/>
              <w:left w:val="nil"/>
              <w:bottom w:val="single" w:sz="8" w:space="0" w:color="auto"/>
              <w:right w:val="single" w:sz="8" w:space="0" w:color="auto"/>
            </w:tcBorders>
            <w:shd w:val="clear" w:color="000000" w:fill="F2DBDB"/>
            <w:noWrap/>
            <w:vAlign w:val="center"/>
            <w:hideMark/>
          </w:tcPr>
          <w:p w:rsidR="00514790" w:rsidRPr="00DA0288" w:rsidRDefault="00514790" w:rsidP="009B6412">
            <w:pPr>
              <w:jc w:val="right"/>
              <w:rPr>
                <w:rFonts w:ascii="Arial" w:eastAsia="Times New Roman" w:hAnsi="Arial" w:cs="Arial"/>
                <w:color w:val="000000"/>
                <w:lang w:eastAsia="ca-ES"/>
              </w:rPr>
            </w:pPr>
            <w:r w:rsidRPr="00DA0288">
              <w:rPr>
                <w:rFonts w:ascii="Arial" w:eastAsia="Times New Roman" w:hAnsi="Arial" w:cs="Arial"/>
                <w:color w:val="000000"/>
                <w:lang w:eastAsia="ca-ES"/>
              </w:rPr>
              <w:t>1.953.401,20</w:t>
            </w:r>
          </w:p>
        </w:tc>
      </w:tr>
    </w:tbl>
    <w:p w:rsidR="00514790" w:rsidRDefault="00514790" w:rsidP="00514790">
      <w:pPr>
        <w:rPr>
          <w:rFonts w:ascii="Arial" w:hAnsi="Arial" w:cs="Arial"/>
          <w:sz w:val="24"/>
          <w:szCs w:val="24"/>
        </w:rPr>
      </w:pPr>
    </w:p>
    <w:p w:rsidR="00514790" w:rsidRDefault="00514790" w:rsidP="00514790">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salaris</w:t>
      </w:r>
    </w:p>
    <w:p w:rsidR="00514790" w:rsidRDefault="00514790" w:rsidP="00514790">
      <w:pPr>
        <w:pStyle w:val="Pargrafdellista"/>
        <w:spacing w:after="0"/>
        <w:rPr>
          <w:rFonts w:ascii="Arial" w:hAnsi="Arial" w:cs="Arial"/>
          <w:color w:val="000000"/>
          <w:sz w:val="24"/>
          <w:szCs w:val="24"/>
        </w:rPr>
      </w:pPr>
    </w:p>
    <w:p w:rsidR="00514790" w:rsidRDefault="00514790" w:rsidP="00514790">
      <w:pPr>
        <w:rPr>
          <w:rFonts w:ascii="Arial" w:hAnsi="Arial" w:cs="Arial"/>
          <w:color w:val="000000"/>
          <w:sz w:val="24"/>
          <w:szCs w:val="24"/>
        </w:rPr>
      </w:pPr>
      <w:r>
        <w:rPr>
          <w:rFonts w:ascii="Arial" w:hAnsi="Arial" w:cs="Arial"/>
          <w:color w:val="000000"/>
          <w:sz w:val="24"/>
          <w:szCs w:val="24"/>
        </w:rPr>
        <w:t>Per un procediment general automatitzat, s’han embargat des dels Serveis Centrals sous a percebre per deutors de tributs quina competència recaptatòria ha estat delegada en la Diputació. A partir de la informació facilitada per la Seguretat Social, seguint el procediment reglamentari, s’han aplicat 33.526 apunts per un import</w:t>
      </w:r>
      <w:r>
        <w:rPr>
          <w:rFonts w:ascii="Arial" w:hAnsi="Arial" w:cs="Arial"/>
          <w:b/>
          <w:bCs/>
          <w:color w:val="000000"/>
          <w:sz w:val="24"/>
          <w:szCs w:val="24"/>
        </w:rPr>
        <w:t xml:space="preserve"> </w:t>
      </w:r>
      <w:r>
        <w:rPr>
          <w:rFonts w:ascii="Arial" w:hAnsi="Arial" w:cs="Arial"/>
          <w:color w:val="000000"/>
          <w:sz w:val="24"/>
          <w:szCs w:val="24"/>
        </w:rPr>
        <w:t>embargat de 4.552.021,06 euros. Això representa un increment del 25,34% respecte de l'exercici 2018</w:t>
      </w:r>
      <w:r>
        <w:rPr>
          <w:rFonts w:ascii="Arial" w:hAnsi="Arial" w:cs="Arial"/>
          <w:b/>
          <w:bCs/>
          <w:color w:val="000000"/>
          <w:sz w:val="24"/>
          <w:szCs w:val="24"/>
        </w:rPr>
        <w:t xml:space="preserve"> </w:t>
      </w:r>
      <w:r w:rsidRPr="00E40A84">
        <w:rPr>
          <w:rFonts w:ascii="Arial" w:hAnsi="Arial" w:cs="Arial"/>
          <w:bCs/>
          <w:color w:val="000000"/>
          <w:sz w:val="24"/>
          <w:szCs w:val="24"/>
        </w:rPr>
        <w:t xml:space="preserve">i </w:t>
      </w:r>
      <w:r>
        <w:rPr>
          <w:rFonts w:ascii="Arial" w:hAnsi="Arial" w:cs="Arial"/>
          <w:color w:val="000000"/>
          <w:sz w:val="24"/>
          <w:szCs w:val="24"/>
        </w:rPr>
        <w:t>un augment dels ingressos de 920.243,70 euros.</w:t>
      </w:r>
    </w:p>
    <w:p w:rsidR="00514790" w:rsidRDefault="00514790" w:rsidP="00514790">
      <w:pPr>
        <w:rPr>
          <w:rFonts w:ascii="Arial" w:hAnsi="Arial" w:cs="Arial"/>
          <w:color w:val="000000"/>
          <w:sz w:val="24"/>
          <w:szCs w:val="24"/>
        </w:rPr>
      </w:pPr>
      <w:r>
        <w:rPr>
          <w:rFonts w:ascii="Arial" w:hAnsi="Arial" w:cs="Arial"/>
          <w:color w:val="000000"/>
          <w:sz w:val="24"/>
          <w:szCs w:val="24"/>
        </w:rPr>
        <w:t>A  més de la recaptació directament motivada per l’embargament de sous, s’obtenen altres efectes positius en quant el deutor coneixedor d’aquella mesura, decideix cancel·lar el deute.</w:t>
      </w:r>
    </w:p>
    <w:p w:rsidR="00514790" w:rsidRDefault="00514790" w:rsidP="00514790">
      <w:pPr>
        <w:rPr>
          <w:rFonts w:ascii="Arial" w:hAnsi="Arial" w:cs="Arial"/>
          <w:color w:val="000000"/>
          <w:sz w:val="24"/>
          <w:szCs w:val="24"/>
        </w:rPr>
      </w:pPr>
      <w:r>
        <w:rPr>
          <w:rFonts w:ascii="Arial" w:hAnsi="Arial" w:cs="Arial"/>
          <w:color w:val="000000"/>
          <w:sz w:val="24"/>
          <w:szCs w:val="24"/>
        </w:rPr>
        <w:lastRenderedPageBreak/>
        <w:t xml:space="preserve">Com a indicador del volum de treball que comporta l’embargament de sous i </w:t>
      </w:r>
      <w:r w:rsidRPr="00A4368F">
        <w:rPr>
          <w:rFonts w:ascii="Arial" w:hAnsi="Arial" w:cs="Arial"/>
          <w:color w:val="000000"/>
          <w:sz w:val="24"/>
          <w:szCs w:val="24"/>
        </w:rPr>
        <w:t xml:space="preserve">salaris,  s'han tractat un total de </w:t>
      </w:r>
      <w:r>
        <w:rPr>
          <w:rFonts w:ascii="Arial" w:hAnsi="Arial" w:cs="Arial"/>
          <w:color w:val="000000"/>
          <w:sz w:val="24"/>
          <w:szCs w:val="24"/>
        </w:rPr>
        <w:t>19.994</w:t>
      </w:r>
      <w:r w:rsidRPr="00A4368F">
        <w:rPr>
          <w:rFonts w:ascii="Arial" w:hAnsi="Arial" w:cs="Arial"/>
          <w:color w:val="000000"/>
          <w:sz w:val="24"/>
          <w:szCs w:val="24"/>
        </w:rPr>
        <w:t xml:space="preserve"> docume</w:t>
      </w:r>
      <w:r>
        <w:rPr>
          <w:rFonts w:ascii="Arial" w:hAnsi="Arial" w:cs="Arial"/>
          <w:color w:val="000000"/>
          <w:sz w:val="24"/>
          <w:szCs w:val="24"/>
        </w:rPr>
        <w:t>nts de salaris durant l’any 2019</w:t>
      </w:r>
      <w:r w:rsidRPr="00A4368F">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Això representa respecte de l'exercici 2018</w:t>
      </w:r>
      <w:r>
        <w:rPr>
          <w:rFonts w:ascii="Arial" w:hAnsi="Arial" w:cs="Arial"/>
          <w:b/>
          <w:bCs/>
          <w:color w:val="000000"/>
          <w:sz w:val="24"/>
          <w:szCs w:val="24"/>
        </w:rPr>
        <w:t xml:space="preserve"> </w:t>
      </w:r>
      <w:r>
        <w:rPr>
          <w:rFonts w:ascii="Arial" w:hAnsi="Arial" w:cs="Arial"/>
          <w:color w:val="000000"/>
          <w:sz w:val="24"/>
          <w:szCs w:val="24"/>
        </w:rPr>
        <w:t>un augment de 5.943</w:t>
      </w:r>
    </w:p>
    <w:p w:rsidR="00514790" w:rsidRDefault="00514790" w:rsidP="00514790">
      <w:pPr>
        <w:rPr>
          <w:rFonts w:ascii="Arial" w:hAnsi="Arial" w:cs="Arial"/>
          <w:color w:val="000000"/>
          <w:sz w:val="24"/>
          <w:szCs w:val="24"/>
        </w:rPr>
      </w:pPr>
      <w:r>
        <w:rPr>
          <w:rFonts w:ascii="Arial" w:hAnsi="Arial" w:cs="Arial"/>
          <w:color w:val="000000"/>
          <w:sz w:val="24"/>
          <w:szCs w:val="24"/>
        </w:rPr>
        <w:t>Cal esmentar que en tots els embargaments de sous s’aplica respectant el principi de proporcionalitat en els termes establerts a l’Ordenança General.</w:t>
      </w:r>
    </w:p>
    <w:p w:rsidR="00514790" w:rsidRDefault="00514790" w:rsidP="00514790">
      <w:pPr>
        <w:rPr>
          <w:rFonts w:ascii="Arial" w:hAnsi="Arial" w:cs="Arial"/>
          <w:color w:val="000000"/>
          <w:sz w:val="24"/>
          <w:szCs w:val="24"/>
        </w:rPr>
      </w:pPr>
      <w:r>
        <w:rPr>
          <w:rFonts w:ascii="Arial" w:hAnsi="Arial" w:cs="Arial"/>
          <w:color w:val="000000"/>
          <w:sz w:val="24"/>
          <w:szCs w:val="24"/>
        </w:rPr>
        <w:t>El quadre comparatiu del resultat dels darrers exercicis és el següent:</w:t>
      </w:r>
    </w:p>
    <w:tbl>
      <w:tblPr>
        <w:tblW w:w="8500" w:type="dxa"/>
        <w:tblInd w:w="55" w:type="dxa"/>
        <w:tblCellMar>
          <w:left w:w="70" w:type="dxa"/>
          <w:right w:w="70" w:type="dxa"/>
        </w:tblCellMar>
        <w:tblLook w:val="04A0" w:firstRow="1" w:lastRow="0" w:firstColumn="1" w:lastColumn="0" w:noHBand="0" w:noVBand="1"/>
      </w:tblPr>
      <w:tblGrid>
        <w:gridCol w:w="2000"/>
        <w:gridCol w:w="2464"/>
        <w:gridCol w:w="2072"/>
        <w:gridCol w:w="1964"/>
      </w:tblGrid>
      <w:tr w:rsidR="00514790" w:rsidRPr="00DA0288" w:rsidTr="009B6412">
        <w:trPr>
          <w:trHeight w:val="465"/>
        </w:trPr>
        <w:tc>
          <w:tcPr>
            <w:tcW w:w="2000"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E11E70">
              <w:rPr>
                <w:rFonts w:ascii="Arial" w:hAnsi="Arial" w:cs="Arial"/>
                <w:color w:val="000000"/>
                <w:lang w:eastAsia="ca-ES"/>
              </w:rPr>
              <w:t>Procés</w:t>
            </w:r>
          </w:p>
        </w:tc>
        <w:tc>
          <w:tcPr>
            <w:tcW w:w="2464"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E11E70">
              <w:rPr>
                <w:rFonts w:ascii="Arial" w:hAnsi="Arial" w:cs="Arial"/>
                <w:color w:val="000000"/>
                <w:lang w:eastAsia="ca-ES"/>
              </w:rPr>
              <w:t>Núm. Exp.</w:t>
            </w:r>
          </w:p>
        </w:tc>
        <w:tc>
          <w:tcPr>
            <w:tcW w:w="2072"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t>Núm. Apunts</w:t>
            </w:r>
          </w:p>
        </w:tc>
        <w:tc>
          <w:tcPr>
            <w:tcW w:w="1964" w:type="dxa"/>
            <w:tcBorders>
              <w:top w:val="single" w:sz="8" w:space="0" w:color="auto"/>
              <w:left w:val="nil"/>
              <w:bottom w:val="single" w:sz="8" w:space="0" w:color="auto"/>
              <w:right w:val="single" w:sz="8" w:space="0" w:color="auto"/>
            </w:tcBorders>
            <w:shd w:val="clear" w:color="000000" w:fill="D99594"/>
            <w:vAlign w:val="center"/>
            <w:hideMark/>
          </w:tcPr>
          <w:p w:rsidR="00514790" w:rsidRPr="00DA0288" w:rsidRDefault="00514790" w:rsidP="009B6412">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r>
      <w:tr w:rsidR="00514790" w:rsidRPr="00DA0288" w:rsidTr="009B6412">
        <w:trPr>
          <w:trHeight w:val="27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t>2016</w:t>
            </w:r>
          </w:p>
        </w:tc>
        <w:tc>
          <w:tcPr>
            <w:tcW w:w="24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8.688</w:t>
            </w:r>
          </w:p>
        </w:tc>
        <w:tc>
          <w:tcPr>
            <w:tcW w:w="2072"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16.787</w:t>
            </w:r>
          </w:p>
        </w:tc>
        <w:tc>
          <w:tcPr>
            <w:tcW w:w="19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2.882.666,67</w:t>
            </w:r>
          </w:p>
        </w:tc>
      </w:tr>
      <w:tr w:rsidR="00514790" w:rsidRPr="00DA0288" w:rsidTr="009B6412">
        <w:trPr>
          <w:trHeight w:val="27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t>2017</w:t>
            </w:r>
          </w:p>
        </w:tc>
        <w:tc>
          <w:tcPr>
            <w:tcW w:w="24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8.577</w:t>
            </w:r>
          </w:p>
        </w:tc>
        <w:tc>
          <w:tcPr>
            <w:tcW w:w="2072"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17.838</w:t>
            </w:r>
          </w:p>
        </w:tc>
        <w:tc>
          <w:tcPr>
            <w:tcW w:w="19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2.907.055,08</w:t>
            </w:r>
          </w:p>
        </w:tc>
      </w:tr>
      <w:tr w:rsidR="00514790" w:rsidRPr="00DA0288" w:rsidTr="009B6412">
        <w:trPr>
          <w:trHeight w:val="27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t>2018</w:t>
            </w:r>
          </w:p>
        </w:tc>
        <w:tc>
          <w:tcPr>
            <w:tcW w:w="24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9.923</w:t>
            </w:r>
          </w:p>
        </w:tc>
        <w:tc>
          <w:tcPr>
            <w:tcW w:w="2072"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22.069</w:t>
            </w:r>
          </w:p>
        </w:tc>
        <w:tc>
          <w:tcPr>
            <w:tcW w:w="19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8A4B8B">
              <w:rPr>
                <w:rFonts w:ascii="Arial" w:eastAsia="Times New Roman" w:hAnsi="Arial" w:cs="Arial"/>
                <w:color w:val="000000"/>
                <w:lang w:eastAsia="ca-ES"/>
              </w:rPr>
              <w:t>3.631.777,36</w:t>
            </w:r>
          </w:p>
        </w:tc>
      </w:tr>
      <w:tr w:rsidR="00514790" w:rsidRPr="00DA0288" w:rsidTr="009B6412">
        <w:trPr>
          <w:trHeight w:val="27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514790" w:rsidRPr="00DA0288" w:rsidRDefault="00514790" w:rsidP="009B6412">
            <w:pPr>
              <w:jc w:val="center"/>
              <w:rPr>
                <w:rFonts w:ascii="Arial" w:eastAsia="Times New Roman" w:hAnsi="Arial" w:cs="Arial"/>
                <w:color w:val="000000"/>
                <w:lang w:eastAsia="ca-ES"/>
              </w:rPr>
            </w:pPr>
            <w:r>
              <w:rPr>
                <w:rFonts w:ascii="Arial" w:eastAsia="Times New Roman" w:hAnsi="Arial" w:cs="Arial"/>
                <w:color w:val="000000"/>
                <w:lang w:eastAsia="ca-ES"/>
              </w:rPr>
              <w:t>2019</w:t>
            </w:r>
          </w:p>
        </w:tc>
        <w:tc>
          <w:tcPr>
            <w:tcW w:w="24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4D2B78">
              <w:rPr>
                <w:rFonts w:ascii="Arial" w:eastAsia="Times New Roman" w:hAnsi="Arial" w:cs="Arial"/>
                <w:color w:val="000000"/>
                <w:lang w:eastAsia="ca-ES"/>
              </w:rPr>
              <w:t>16.180</w:t>
            </w:r>
          </w:p>
        </w:tc>
        <w:tc>
          <w:tcPr>
            <w:tcW w:w="2072"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4D2B78">
              <w:rPr>
                <w:rFonts w:ascii="Arial" w:eastAsia="Times New Roman" w:hAnsi="Arial" w:cs="Arial"/>
                <w:color w:val="000000"/>
                <w:lang w:eastAsia="ca-ES"/>
              </w:rPr>
              <w:t>33.526</w:t>
            </w:r>
          </w:p>
        </w:tc>
        <w:tc>
          <w:tcPr>
            <w:tcW w:w="1964" w:type="dxa"/>
            <w:tcBorders>
              <w:top w:val="nil"/>
              <w:left w:val="nil"/>
              <w:bottom w:val="single" w:sz="8" w:space="0" w:color="auto"/>
              <w:right w:val="single" w:sz="8" w:space="0" w:color="auto"/>
            </w:tcBorders>
            <w:shd w:val="clear" w:color="auto" w:fill="auto"/>
            <w:noWrap/>
            <w:vAlign w:val="center"/>
          </w:tcPr>
          <w:p w:rsidR="00514790" w:rsidRPr="00DA0288" w:rsidRDefault="00514790" w:rsidP="009B6412">
            <w:pPr>
              <w:jc w:val="center"/>
              <w:rPr>
                <w:rFonts w:ascii="Arial" w:eastAsia="Times New Roman" w:hAnsi="Arial" w:cs="Arial"/>
                <w:color w:val="000000"/>
                <w:lang w:eastAsia="ca-ES"/>
              </w:rPr>
            </w:pPr>
            <w:r w:rsidRPr="004D2B78">
              <w:rPr>
                <w:rFonts w:ascii="Arial" w:eastAsia="Times New Roman" w:hAnsi="Arial" w:cs="Arial"/>
                <w:color w:val="000000"/>
                <w:lang w:eastAsia="ca-ES"/>
              </w:rPr>
              <w:t>4.552.021,06</w:t>
            </w:r>
          </w:p>
        </w:tc>
      </w:tr>
    </w:tbl>
    <w:p w:rsidR="00514790" w:rsidRDefault="00514790" w:rsidP="00514790">
      <w:pPr>
        <w:rPr>
          <w:rFonts w:ascii="Arial" w:hAnsi="Arial" w:cs="Arial"/>
          <w:color w:val="000000"/>
          <w:sz w:val="24"/>
          <w:szCs w:val="24"/>
        </w:rPr>
      </w:pPr>
    </w:p>
    <w:p w:rsidR="00514790" w:rsidRDefault="00514790" w:rsidP="00514790">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fons d’inversió</w:t>
      </w:r>
    </w:p>
    <w:p w:rsidR="00514790" w:rsidRDefault="00514790" w:rsidP="00514790">
      <w:pPr>
        <w:rPr>
          <w:rFonts w:ascii="Arial" w:hAnsi="Arial" w:cs="Arial"/>
          <w:color w:val="000000"/>
          <w:sz w:val="24"/>
          <w:szCs w:val="24"/>
        </w:rPr>
      </w:pPr>
    </w:p>
    <w:p w:rsidR="00514790" w:rsidRDefault="00514790" w:rsidP="00514790">
      <w:pPr>
        <w:rPr>
          <w:rFonts w:ascii="Arial" w:hAnsi="Arial" w:cs="Arial"/>
          <w:color w:val="000000"/>
          <w:sz w:val="24"/>
          <w:szCs w:val="24"/>
        </w:rPr>
      </w:pPr>
      <w:r>
        <w:rPr>
          <w:rFonts w:ascii="Arial" w:hAnsi="Arial" w:cs="Arial"/>
          <w:color w:val="000000"/>
          <w:sz w:val="24"/>
          <w:szCs w:val="24"/>
        </w:rPr>
        <w:t>S’obté informació sobre fons d’inversió procedent de l‘AEAT i en compliment del conveni de col·laboració subscrit per la FEMP.</w:t>
      </w:r>
    </w:p>
    <w:p w:rsidR="00514790" w:rsidRDefault="00514790" w:rsidP="00514790">
      <w:pPr>
        <w:rPr>
          <w:rFonts w:ascii="Arial" w:hAnsi="Arial" w:cs="Arial"/>
          <w:color w:val="000000"/>
          <w:sz w:val="24"/>
          <w:szCs w:val="24"/>
        </w:rPr>
      </w:pPr>
      <w:r>
        <w:rPr>
          <w:rFonts w:ascii="Arial" w:hAnsi="Arial" w:cs="Arial"/>
          <w:color w:val="000000"/>
          <w:sz w:val="24"/>
          <w:szCs w:val="24"/>
        </w:rPr>
        <w:t>Al llarg de l'any 2019 no s'han rebut ingressos procedents de l'embargament de participacions de fons d'inversió .</w:t>
      </w:r>
    </w:p>
    <w:p w:rsidR="00BE77BD" w:rsidRPr="00237D40" w:rsidRDefault="00BE77BD" w:rsidP="002D722F">
      <w:pPr>
        <w:rPr>
          <w:highlight w:val="yellow"/>
        </w:rPr>
      </w:pPr>
    </w:p>
    <w:p w:rsidR="00367884" w:rsidRPr="00964A13" w:rsidRDefault="002468BD" w:rsidP="004053F2">
      <w:pPr>
        <w:rPr>
          <w:rFonts w:ascii="Arial" w:hAnsi="Arial" w:cs="Arial"/>
          <w:b/>
          <w:sz w:val="24"/>
          <w:szCs w:val="24"/>
        </w:rPr>
      </w:pPr>
      <w:r>
        <w:rPr>
          <w:rFonts w:ascii="Arial" w:hAnsi="Arial" w:cs="Arial"/>
          <w:b/>
          <w:sz w:val="24"/>
          <w:szCs w:val="24"/>
        </w:rPr>
        <w:t>I</w:t>
      </w:r>
      <w:r w:rsidR="00800E0D" w:rsidRPr="00964A13">
        <w:rPr>
          <w:rFonts w:ascii="Arial" w:hAnsi="Arial" w:cs="Arial"/>
          <w:b/>
          <w:sz w:val="24"/>
          <w:szCs w:val="24"/>
        </w:rPr>
        <w:t>nspecció</w:t>
      </w:r>
      <w:r>
        <w:rPr>
          <w:rFonts w:ascii="Arial" w:hAnsi="Arial" w:cs="Arial"/>
          <w:b/>
          <w:sz w:val="24"/>
          <w:szCs w:val="24"/>
        </w:rPr>
        <w:t xml:space="preserve"> tributària</w:t>
      </w:r>
      <w:r w:rsidR="00800E0D" w:rsidRPr="00964A13">
        <w:rPr>
          <w:rFonts w:ascii="Arial" w:hAnsi="Arial" w:cs="Arial"/>
          <w:b/>
          <w:sz w:val="24"/>
          <w:szCs w:val="24"/>
        </w:rPr>
        <w:t xml:space="preserve"> </w:t>
      </w:r>
    </w:p>
    <w:p w:rsidR="00CD76DB" w:rsidRDefault="002468BD" w:rsidP="004053F2">
      <w:pPr>
        <w:rPr>
          <w:rFonts w:ascii="Arial" w:hAnsi="Arial" w:cs="Arial"/>
          <w:color w:val="000000"/>
          <w:sz w:val="24"/>
          <w:szCs w:val="24"/>
        </w:rPr>
      </w:pPr>
      <w:r>
        <w:rPr>
          <w:rFonts w:ascii="Arial" w:hAnsi="Arial" w:cs="Arial"/>
          <w:color w:val="000000"/>
          <w:sz w:val="24"/>
          <w:szCs w:val="24"/>
        </w:rPr>
        <w:t>L</w:t>
      </w:r>
      <w:r w:rsidR="00CD76DB" w:rsidRPr="00964A13">
        <w:rPr>
          <w:rFonts w:ascii="Arial" w:hAnsi="Arial" w:cs="Arial"/>
          <w:color w:val="000000"/>
          <w:sz w:val="24"/>
          <w:szCs w:val="24"/>
        </w:rPr>
        <w:t>es actes, tant de conformitat com de disconformitat, tramitades durant l’any 201</w:t>
      </w:r>
      <w:r w:rsidR="00964A13" w:rsidRPr="00964A13">
        <w:rPr>
          <w:rFonts w:ascii="Arial" w:hAnsi="Arial" w:cs="Arial"/>
          <w:color w:val="000000"/>
          <w:sz w:val="24"/>
          <w:szCs w:val="24"/>
        </w:rPr>
        <w:t>9</w:t>
      </w:r>
      <w:r w:rsidR="00CD76DB" w:rsidRPr="00964A13">
        <w:rPr>
          <w:rFonts w:ascii="Arial" w:hAnsi="Arial" w:cs="Arial"/>
          <w:color w:val="000000"/>
          <w:sz w:val="24"/>
          <w:szCs w:val="24"/>
        </w:rPr>
        <w:t xml:space="preserve"> han estat:</w:t>
      </w:r>
    </w:p>
    <w:p w:rsidR="00964A13" w:rsidRPr="00964A13" w:rsidRDefault="00964A13" w:rsidP="004053F2">
      <w:pPr>
        <w:rPr>
          <w:rFonts w:ascii="Arial" w:hAnsi="Arial" w:cs="Arial"/>
          <w:color w:val="000000"/>
          <w:sz w:val="24"/>
          <w:szCs w:val="24"/>
        </w:rPr>
      </w:pPr>
    </w:p>
    <w:tbl>
      <w:tblPr>
        <w:tblW w:w="9796" w:type="dxa"/>
        <w:jc w:val="center"/>
        <w:tblInd w:w="55" w:type="dxa"/>
        <w:tblCellMar>
          <w:left w:w="70" w:type="dxa"/>
          <w:right w:w="70" w:type="dxa"/>
        </w:tblCellMar>
        <w:tblLook w:val="04A0" w:firstRow="1" w:lastRow="0" w:firstColumn="1" w:lastColumn="0" w:noHBand="0" w:noVBand="1"/>
      </w:tblPr>
      <w:tblGrid>
        <w:gridCol w:w="1380"/>
        <w:gridCol w:w="676"/>
        <w:gridCol w:w="1644"/>
        <w:gridCol w:w="699"/>
        <w:gridCol w:w="1570"/>
        <w:gridCol w:w="881"/>
        <w:gridCol w:w="1387"/>
        <w:gridCol w:w="1559"/>
      </w:tblGrid>
      <w:tr w:rsidR="00964A13" w:rsidRPr="0059683E" w:rsidTr="00964A13">
        <w:trPr>
          <w:trHeight w:val="420"/>
          <w:jc w:val="center"/>
        </w:trPr>
        <w:tc>
          <w:tcPr>
            <w:tcW w:w="1380" w:type="dxa"/>
            <w:vMerge w:val="restart"/>
            <w:tcBorders>
              <w:top w:val="single" w:sz="4" w:space="0" w:color="auto"/>
              <w:left w:val="single" w:sz="4" w:space="0" w:color="auto"/>
              <w:bottom w:val="single" w:sz="4" w:space="0" w:color="000000"/>
              <w:right w:val="single" w:sz="4" w:space="0" w:color="auto"/>
            </w:tcBorders>
            <w:shd w:val="clear" w:color="000000" w:fill="B7DEE8"/>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Concepte</w:t>
            </w:r>
          </w:p>
        </w:tc>
        <w:tc>
          <w:tcPr>
            <w:tcW w:w="2320" w:type="dxa"/>
            <w:gridSpan w:val="2"/>
            <w:tcBorders>
              <w:top w:val="single" w:sz="4" w:space="0" w:color="auto"/>
              <w:left w:val="nil"/>
              <w:bottom w:val="single" w:sz="4" w:space="0" w:color="auto"/>
              <w:right w:val="single" w:sz="4" w:space="0" w:color="auto"/>
            </w:tcBorders>
            <w:shd w:val="clear" w:color="000000" w:fill="B7DEE8"/>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Actes conformitat</w:t>
            </w:r>
          </w:p>
        </w:tc>
        <w:tc>
          <w:tcPr>
            <w:tcW w:w="2269" w:type="dxa"/>
            <w:gridSpan w:val="2"/>
            <w:tcBorders>
              <w:top w:val="single" w:sz="4" w:space="0" w:color="auto"/>
              <w:left w:val="nil"/>
              <w:bottom w:val="single" w:sz="4" w:space="0" w:color="auto"/>
              <w:right w:val="single" w:sz="4" w:space="0" w:color="auto"/>
            </w:tcBorders>
            <w:shd w:val="clear" w:color="000000" w:fill="B7DEE8"/>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Actes disconformitat</w:t>
            </w:r>
          </w:p>
        </w:tc>
        <w:tc>
          <w:tcPr>
            <w:tcW w:w="2268" w:type="dxa"/>
            <w:gridSpan w:val="2"/>
            <w:tcBorders>
              <w:top w:val="single" w:sz="4" w:space="0" w:color="auto"/>
              <w:left w:val="nil"/>
              <w:bottom w:val="single" w:sz="4" w:space="0" w:color="auto"/>
              <w:right w:val="single" w:sz="4" w:space="0" w:color="auto"/>
            </w:tcBorders>
            <w:shd w:val="clear" w:color="000000" w:fill="B7DEE8"/>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Comprovació limitada</w:t>
            </w:r>
          </w:p>
        </w:tc>
        <w:tc>
          <w:tcPr>
            <w:tcW w:w="1559" w:type="dxa"/>
            <w:tcBorders>
              <w:top w:val="single" w:sz="4" w:space="0" w:color="auto"/>
              <w:left w:val="nil"/>
              <w:bottom w:val="single" w:sz="4" w:space="0" w:color="auto"/>
              <w:right w:val="single" w:sz="4" w:space="0" w:color="auto"/>
            </w:tcBorders>
            <w:shd w:val="clear" w:color="000000" w:fill="B7DEE8"/>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Sancions</w:t>
            </w:r>
          </w:p>
        </w:tc>
      </w:tr>
      <w:tr w:rsidR="00964A13" w:rsidRPr="0059683E" w:rsidTr="00964A13">
        <w:trPr>
          <w:trHeight w:val="300"/>
          <w:jc w:val="center"/>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964A13" w:rsidRPr="0059683E" w:rsidRDefault="00964A13" w:rsidP="00964A13">
            <w:pPr>
              <w:spacing w:after="0"/>
              <w:jc w:val="left"/>
              <w:rPr>
                <w:rFonts w:ascii="Arial" w:eastAsia="Times New Roman" w:hAnsi="Arial" w:cs="Arial"/>
                <w:color w:val="000000"/>
                <w:sz w:val="20"/>
                <w:szCs w:val="20"/>
                <w:lang w:eastAsia="ca-ES"/>
              </w:rPr>
            </w:pP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núm.</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quota</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núm.</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quota</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núm.</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quota</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Deute tributari</w:t>
            </w:r>
          </w:p>
        </w:tc>
      </w:tr>
      <w:tr w:rsidR="00964A13" w:rsidRPr="0059683E" w:rsidTr="00964A1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IAE</w:t>
            </w: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94</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1.385.103,20</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1.714.926,77</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613.253,39</w:t>
            </w:r>
          </w:p>
        </w:tc>
      </w:tr>
      <w:tr w:rsidR="00964A13" w:rsidRPr="0059683E" w:rsidTr="00964A1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Recàrrec IAE</w:t>
            </w: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142.561,57</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169.477,72</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66.133,27</w:t>
            </w:r>
          </w:p>
        </w:tc>
      </w:tr>
      <w:tr w:rsidR="00964A13" w:rsidRPr="0059683E" w:rsidTr="00964A1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ICIO</w:t>
            </w: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36</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543.925,40</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50.654,96</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246.390,71</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274.595,67</w:t>
            </w:r>
          </w:p>
        </w:tc>
      </w:tr>
      <w:tr w:rsidR="00964A13" w:rsidRPr="0059683E" w:rsidTr="00964A1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Taxa 1,5%</w:t>
            </w: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415</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332.788,36</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257.798,66</w:t>
            </w:r>
          </w:p>
        </w:tc>
      </w:tr>
      <w:tr w:rsidR="00964A13" w:rsidRPr="0059683E" w:rsidTr="00964A1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64A13" w:rsidRPr="0059683E" w:rsidRDefault="00964A13" w:rsidP="00964A13">
            <w:pPr>
              <w:spacing w:after="0"/>
              <w:jc w:val="lef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Total</w:t>
            </w:r>
          </w:p>
        </w:tc>
        <w:tc>
          <w:tcPr>
            <w:tcW w:w="676"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545</w:t>
            </w:r>
          </w:p>
        </w:tc>
        <w:tc>
          <w:tcPr>
            <w:tcW w:w="1644"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2.404.378,53</w:t>
            </w:r>
          </w:p>
        </w:tc>
        <w:tc>
          <w:tcPr>
            <w:tcW w:w="69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w:t>
            </w:r>
          </w:p>
        </w:tc>
        <w:tc>
          <w:tcPr>
            <w:tcW w:w="1570"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1.935.059,45</w:t>
            </w:r>
          </w:p>
        </w:tc>
        <w:tc>
          <w:tcPr>
            <w:tcW w:w="881"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w:t>
            </w:r>
          </w:p>
        </w:tc>
        <w:tc>
          <w:tcPr>
            <w:tcW w:w="1387"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246.390,71</w:t>
            </w:r>
          </w:p>
        </w:tc>
        <w:tc>
          <w:tcPr>
            <w:tcW w:w="1559" w:type="dxa"/>
            <w:tcBorders>
              <w:top w:val="nil"/>
              <w:left w:val="nil"/>
              <w:bottom w:val="single" w:sz="4" w:space="0" w:color="auto"/>
              <w:right w:val="single" w:sz="4" w:space="0" w:color="auto"/>
            </w:tcBorders>
            <w:shd w:val="clear" w:color="auto" w:fill="auto"/>
            <w:noWrap/>
            <w:vAlign w:val="bottom"/>
            <w:hideMark/>
          </w:tcPr>
          <w:p w:rsidR="00964A13" w:rsidRPr="0059683E" w:rsidRDefault="00964A13" w:rsidP="00964A13">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1.211.780,99</w:t>
            </w:r>
          </w:p>
        </w:tc>
      </w:tr>
    </w:tbl>
    <w:p w:rsidR="002D722F" w:rsidRPr="0059683E" w:rsidRDefault="002D722F" w:rsidP="004053F2">
      <w:pPr>
        <w:rPr>
          <w:rFonts w:ascii="Arial" w:hAnsi="Arial" w:cs="Arial"/>
          <w:color w:val="000000"/>
          <w:sz w:val="20"/>
          <w:szCs w:val="20"/>
          <w:highlight w:val="yellow"/>
        </w:rPr>
      </w:pPr>
    </w:p>
    <w:p w:rsidR="00625BA1" w:rsidRDefault="00625BA1" w:rsidP="00E1104C">
      <w:pPr>
        <w:rPr>
          <w:rFonts w:ascii="Arial" w:hAnsi="Arial" w:cs="Arial"/>
          <w:b/>
          <w:bCs/>
          <w:color w:val="000000"/>
          <w:sz w:val="24"/>
          <w:szCs w:val="24"/>
        </w:rPr>
      </w:pPr>
    </w:p>
    <w:p w:rsidR="00FE73A4" w:rsidRPr="00373699" w:rsidRDefault="002468BD" w:rsidP="00E1104C">
      <w:pPr>
        <w:rPr>
          <w:rFonts w:ascii="Arial" w:hAnsi="Arial" w:cs="Arial"/>
          <w:b/>
          <w:bCs/>
          <w:color w:val="000000"/>
          <w:sz w:val="24"/>
          <w:szCs w:val="24"/>
        </w:rPr>
      </w:pPr>
      <w:r>
        <w:rPr>
          <w:rFonts w:ascii="Arial" w:hAnsi="Arial" w:cs="Arial"/>
          <w:b/>
          <w:bCs/>
          <w:color w:val="000000"/>
          <w:sz w:val="24"/>
          <w:szCs w:val="24"/>
        </w:rPr>
        <w:t>Dades dels expedients administratius</w:t>
      </w:r>
    </w:p>
    <w:p w:rsidR="009F64B6" w:rsidRDefault="009F64B6" w:rsidP="009F64B6">
      <w:pPr>
        <w:rPr>
          <w:rFonts w:ascii="Arial" w:hAnsi="Arial" w:cs="Arial"/>
          <w:color w:val="000000"/>
          <w:sz w:val="24"/>
          <w:szCs w:val="24"/>
        </w:rPr>
      </w:pPr>
      <w:r w:rsidRPr="00373699">
        <w:rPr>
          <w:rFonts w:ascii="Arial" w:hAnsi="Arial" w:cs="Arial"/>
          <w:color w:val="000000"/>
          <w:sz w:val="24"/>
          <w:szCs w:val="24"/>
        </w:rPr>
        <w:t>El volum d’expedients tramitats per aquest Organisme en el present exercici ha estat de</w:t>
      </w:r>
      <w:r w:rsidR="00AD2912">
        <w:rPr>
          <w:rFonts w:ascii="Arial" w:hAnsi="Arial" w:cs="Arial"/>
          <w:color w:val="000000"/>
          <w:sz w:val="24"/>
          <w:szCs w:val="24"/>
        </w:rPr>
        <w:t xml:space="preserve"> </w:t>
      </w:r>
      <w:r w:rsidR="00AD2912" w:rsidRPr="00AD2912">
        <w:rPr>
          <w:rFonts w:ascii="Arial" w:hAnsi="Arial" w:cs="Arial"/>
          <w:color w:val="000000"/>
          <w:sz w:val="24"/>
          <w:szCs w:val="24"/>
          <w:lang w:eastAsia="ca-ES"/>
        </w:rPr>
        <w:t>313</w:t>
      </w:r>
      <w:r w:rsidR="00AD2912">
        <w:rPr>
          <w:rFonts w:ascii="Arial" w:hAnsi="Arial" w:cs="Arial"/>
          <w:color w:val="000000"/>
          <w:sz w:val="24"/>
          <w:szCs w:val="24"/>
          <w:lang w:eastAsia="ca-ES"/>
        </w:rPr>
        <w:t>.</w:t>
      </w:r>
      <w:r w:rsidR="00AD2912" w:rsidRPr="00AD2912">
        <w:rPr>
          <w:rFonts w:ascii="Arial" w:hAnsi="Arial" w:cs="Arial"/>
          <w:color w:val="000000"/>
          <w:sz w:val="24"/>
          <w:szCs w:val="24"/>
          <w:lang w:eastAsia="ca-ES"/>
        </w:rPr>
        <w:t>694</w:t>
      </w:r>
      <w:r w:rsidR="00AD2912">
        <w:rPr>
          <w:rFonts w:ascii="Arial" w:hAnsi="Arial" w:cs="Arial"/>
          <w:color w:val="000000"/>
          <w:sz w:val="24"/>
          <w:szCs w:val="24"/>
          <w:lang w:eastAsia="ca-ES"/>
        </w:rPr>
        <w:t xml:space="preserve"> </w:t>
      </w:r>
      <w:r w:rsidRPr="00373699">
        <w:rPr>
          <w:rFonts w:ascii="Arial" w:hAnsi="Arial" w:cs="Arial"/>
          <w:color w:val="000000"/>
          <w:sz w:val="24"/>
          <w:szCs w:val="24"/>
        </w:rPr>
        <w:t xml:space="preserve">expedients, la tramitació dels quals es fa bàsicament mitjançant </w:t>
      </w:r>
      <w:r w:rsidRPr="00373699">
        <w:rPr>
          <w:rFonts w:ascii="Arial" w:hAnsi="Arial" w:cs="Arial"/>
          <w:color w:val="000000"/>
          <w:sz w:val="24"/>
          <w:szCs w:val="24"/>
        </w:rPr>
        <w:lastRenderedPageBreak/>
        <w:t xml:space="preserve">procediment electrònic a través de </w:t>
      </w:r>
      <w:proofErr w:type="spellStart"/>
      <w:r w:rsidRPr="00373699">
        <w:rPr>
          <w:rFonts w:ascii="Arial" w:hAnsi="Arial" w:cs="Arial"/>
          <w:color w:val="000000"/>
          <w:sz w:val="24"/>
          <w:szCs w:val="24"/>
        </w:rPr>
        <w:t>l</w:t>
      </w:r>
      <w:r w:rsidR="009C38F1">
        <w:rPr>
          <w:rFonts w:ascii="Arial" w:hAnsi="Arial" w:cs="Arial"/>
          <w:color w:val="000000"/>
          <w:sz w:val="24"/>
          <w:szCs w:val="24"/>
        </w:rPr>
        <w:t>'</w:t>
      </w:r>
      <w:r w:rsidRPr="00373699">
        <w:rPr>
          <w:rFonts w:ascii="Arial" w:hAnsi="Arial" w:cs="Arial"/>
          <w:color w:val="000000"/>
          <w:sz w:val="24"/>
          <w:szCs w:val="24"/>
        </w:rPr>
        <w:t>e</w:t>
      </w:r>
      <w:proofErr w:type="spellEnd"/>
      <w:r w:rsidRPr="00373699">
        <w:rPr>
          <w:rFonts w:ascii="Arial" w:hAnsi="Arial" w:cs="Arial"/>
          <w:color w:val="000000"/>
          <w:sz w:val="24"/>
          <w:szCs w:val="24"/>
        </w:rPr>
        <w:t xml:space="preserve">-carpeta representant </w:t>
      </w:r>
      <w:r w:rsidR="00AD2912">
        <w:rPr>
          <w:rFonts w:ascii="Arial" w:hAnsi="Arial" w:cs="Arial"/>
          <w:color w:val="000000"/>
          <w:sz w:val="24"/>
          <w:szCs w:val="24"/>
        </w:rPr>
        <w:t>més d</w:t>
      </w:r>
      <w:r w:rsidRPr="00373699">
        <w:rPr>
          <w:rFonts w:ascii="Arial" w:hAnsi="Arial" w:cs="Arial"/>
          <w:color w:val="000000"/>
          <w:sz w:val="24"/>
          <w:szCs w:val="24"/>
        </w:rPr>
        <w:t xml:space="preserve">el 99%, amb suport paper s’han tramitat només </w:t>
      </w:r>
      <w:r w:rsidR="004952BD">
        <w:rPr>
          <w:rFonts w:ascii="Arial" w:hAnsi="Arial" w:cs="Arial"/>
          <w:color w:val="000000"/>
          <w:sz w:val="24"/>
          <w:szCs w:val="24"/>
        </w:rPr>
        <w:t xml:space="preserve">482 </w:t>
      </w:r>
      <w:r w:rsidRPr="00373699">
        <w:rPr>
          <w:rFonts w:ascii="Arial" w:hAnsi="Arial" w:cs="Arial"/>
          <w:color w:val="000000"/>
          <w:sz w:val="24"/>
          <w:szCs w:val="24"/>
        </w:rPr>
        <w:t xml:space="preserve">expedients. </w:t>
      </w:r>
    </w:p>
    <w:p w:rsidR="00DB3CE2" w:rsidRDefault="00DB3CE2" w:rsidP="009F64B6">
      <w:pPr>
        <w:rPr>
          <w:rFonts w:ascii="Arial" w:hAnsi="Arial" w:cs="Arial"/>
          <w:color w:val="000000"/>
          <w:sz w:val="24"/>
          <w:szCs w:val="24"/>
        </w:rPr>
      </w:pPr>
    </w:p>
    <w:tbl>
      <w:tblPr>
        <w:tblW w:w="6161" w:type="dxa"/>
        <w:jc w:val="center"/>
        <w:tblInd w:w="-641" w:type="dxa"/>
        <w:tblCellMar>
          <w:left w:w="0" w:type="dxa"/>
          <w:right w:w="0" w:type="dxa"/>
        </w:tblCellMar>
        <w:tblLook w:val="04A0" w:firstRow="1" w:lastRow="0" w:firstColumn="1" w:lastColumn="0" w:noHBand="0" w:noVBand="1"/>
      </w:tblPr>
      <w:tblGrid>
        <w:gridCol w:w="4767"/>
        <w:gridCol w:w="1394"/>
      </w:tblGrid>
      <w:tr w:rsidR="009F64B6" w:rsidRPr="00B01B34" w:rsidTr="006F5B37">
        <w:trPr>
          <w:trHeight w:hRule="exact" w:val="284"/>
          <w:jc w:val="center"/>
        </w:trPr>
        <w:tc>
          <w:tcPr>
            <w:tcW w:w="4767"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9F64B6" w:rsidRPr="0059683E" w:rsidRDefault="009F64B6" w:rsidP="00EC342D">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Àmbits d'actuació expedients</w:t>
            </w:r>
          </w:p>
        </w:tc>
        <w:tc>
          <w:tcPr>
            <w:tcW w:w="1394"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bottom"/>
            <w:hideMark/>
          </w:tcPr>
          <w:p w:rsidR="009F64B6" w:rsidRPr="0059683E" w:rsidRDefault="00EC342D" w:rsidP="00EC342D">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n</w:t>
            </w:r>
            <w:r w:rsidR="009F64B6" w:rsidRPr="0059683E">
              <w:rPr>
                <w:rFonts w:ascii="Arial" w:hAnsi="Arial" w:cs="Arial"/>
                <w:b/>
                <w:bCs/>
                <w:color w:val="000000"/>
                <w:sz w:val="20"/>
                <w:szCs w:val="20"/>
                <w:lang w:eastAsia="ca-ES"/>
              </w:rPr>
              <w:t>ombre expedients</w:t>
            </w:r>
          </w:p>
        </w:tc>
      </w:tr>
      <w:tr w:rsidR="00E361AF"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361AF" w:rsidRPr="0059683E" w:rsidRDefault="00E361AF">
            <w:pPr>
              <w:rPr>
                <w:rFonts w:ascii="Arial" w:hAnsi="Arial" w:cs="Arial"/>
                <w:color w:val="000000"/>
                <w:sz w:val="20"/>
                <w:szCs w:val="20"/>
                <w:lang w:eastAsia="ca-ES"/>
              </w:rPr>
            </w:pPr>
            <w:r w:rsidRPr="0059683E">
              <w:rPr>
                <w:rFonts w:ascii="Arial" w:hAnsi="Arial" w:cs="Arial"/>
                <w:color w:val="000000"/>
                <w:sz w:val="20"/>
                <w:szCs w:val="20"/>
                <w:lang w:eastAsia="ca-ES"/>
              </w:rPr>
              <w:t>Resolucions de gestió, recaptació i inspecció</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361AF" w:rsidRPr="0059683E" w:rsidRDefault="00E361AF" w:rsidP="00695BDF">
            <w:pPr>
              <w:jc w:val="right"/>
              <w:rPr>
                <w:rFonts w:ascii="Arial" w:hAnsi="Arial" w:cs="Arial"/>
                <w:color w:val="000000"/>
                <w:sz w:val="20"/>
                <w:szCs w:val="20"/>
                <w:lang w:eastAsia="ca-ES"/>
              </w:rPr>
            </w:pPr>
            <w:r w:rsidRPr="0059683E">
              <w:rPr>
                <w:rFonts w:ascii="Arial" w:hAnsi="Arial" w:cs="Arial"/>
                <w:color w:val="000000"/>
                <w:sz w:val="20"/>
                <w:szCs w:val="20"/>
                <w:lang w:eastAsia="ca-ES"/>
              </w:rPr>
              <w:t>217.</w:t>
            </w:r>
            <w:r w:rsidR="00695BDF">
              <w:rPr>
                <w:rFonts w:ascii="Arial" w:hAnsi="Arial" w:cs="Arial"/>
                <w:color w:val="000000"/>
                <w:sz w:val="20"/>
                <w:szCs w:val="20"/>
                <w:lang w:eastAsia="ca-ES"/>
              </w:rPr>
              <w:t>629</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pPr>
              <w:rPr>
                <w:rFonts w:ascii="Arial" w:hAnsi="Arial" w:cs="Arial"/>
                <w:color w:val="000000"/>
                <w:sz w:val="20"/>
                <w:szCs w:val="20"/>
                <w:lang w:eastAsia="ca-ES"/>
              </w:rPr>
            </w:pPr>
            <w:r w:rsidRPr="0059683E">
              <w:rPr>
                <w:rFonts w:ascii="Arial" w:hAnsi="Arial" w:cs="Arial"/>
                <w:color w:val="000000"/>
                <w:sz w:val="20"/>
                <w:szCs w:val="20"/>
                <w:lang w:eastAsia="ca-ES"/>
              </w:rPr>
              <w:t>Comunicació dades contribuents</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6F5B37">
            <w:pPr>
              <w:jc w:val="right"/>
              <w:rPr>
                <w:rFonts w:ascii="Arial" w:hAnsi="Arial" w:cs="Arial"/>
                <w:color w:val="000000"/>
                <w:sz w:val="20"/>
                <w:szCs w:val="20"/>
                <w:lang w:eastAsia="ca-ES"/>
              </w:rPr>
            </w:pPr>
            <w:r w:rsidRPr="0059683E">
              <w:rPr>
                <w:rFonts w:ascii="Arial" w:hAnsi="Arial" w:cs="Arial"/>
                <w:color w:val="000000"/>
                <w:sz w:val="20"/>
                <w:szCs w:val="20"/>
                <w:lang w:eastAsia="ca-ES"/>
              </w:rPr>
              <w:t>85.737</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pPr>
              <w:rPr>
                <w:rFonts w:ascii="Arial" w:hAnsi="Arial" w:cs="Arial"/>
                <w:color w:val="000000"/>
                <w:sz w:val="20"/>
                <w:szCs w:val="20"/>
                <w:lang w:eastAsia="ca-ES"/>
              </w:rPr>
            </w:pPr>
            <w:r w:rsidRPr="0059683E">
              <w:rPr>
                <w:rFonts w:ascii="Arial" w:hAnsi="Arial" w:cs="Arial"/>
                <w:color w:val="000000"/>
                <w:sz w:val="20"/>
                <w:szCs w:val="20"/>
                <w:lang w:eastAsia="ca-ES"/>
              </w:rPr>
              <w:t>Informació municipal</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6F5B37">
            <w:pPr>
              <w:jc w:val="right"/>
              <w:rPr>
                <w:rFonts w:ascii="Arial" w:hAnsi="Arial" w:cs="Arial"/>
                <w:color w:val="000000"/>
                <w:sz w:val="20"/>
                <w:szCs w:val="20"/>
                <w:lang w:eastAsia="ca-ES"/>
              </w:rPr>
            </w:pPr>
            <w:r w:rsidRPr="0059683E">
              <w:rPr>
                <w:rFonts w:ascii="Arial" w:hAnsi="Arial" w:cs="Arial"/>
                <w:color w:val="000000"/>
                <w:sz w:val="20"/>
                <w:szCs w:val="20"/>
                <w:lang w:eastAsia="ca-ES"/>
              </w:rPr>
              <w:t>8.142</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pPr>
              <w:rPr>
                <w:rFonts w:ascii="Arial" w:hAnsi="Arial" w:cs="Arial"/>
                <w:color w:val="000000"/>
                <w:sz w:val="20"/>
                <w:szCs w:val="20"/>
                <w:lang w:eastAsia="ca-ES"/>
              </w:rPr>
            </w:pPr>
            <w:r w:rsidRPr="0059683E">
              <w:rPr>
                <w:rFonts w:ascii="Arial" w:hAnsi="Arial" w:cs="Arial"/>
                <w:color w:val="000000"/>
                <w:sz w:val="20"/>
                <w:szCs w:val="20"/>
                <w:lang w:eastAsia="ca-ES"/>
              </w:rPr>
              <w:t>Inspecció de serveis</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6F5B37">
            <w:pPr>
              <w:jc w:val="right"/>
              <w:rPr>
                <w:rFonts w:ascii="Arial" w:hAnsi="Arial" w:cs="Arial"/>
                <w:color w:val="000000"/>
                <w:sz w:val="20"/>
                <w:szCs w:val="20"/>
                <w:lang w:eastAsia="ca-ES"/>
              </w:rPr>
            </w:pPr>
            <w:r w:rsidRPr="0059683E">
              <w:rPr>
                <w:rFonts w:ascii="Arial" w:hAnsi="Arial" w:cs="Arial"/>
                <w:color w:val="000000"/>
                <w:sz w:val="20"/>
                <w:szCs w:val="20"/>
                <w:lang w:eastAsia="ca-ES"/>
              </w:rPr>
              <w:t>1</w:t>
            </w:r>
            <w:r w:rsidR="009F64B6" w:rsidRPr="0059683E">
              <w:rPr>
                <w:rFonts w:ascii="Arial" w:hAnsi="Arial" w:cs="Arial"/>
                <w:color w:val="000000"/>
                <w:sz w:val="20"/>
                <w:szCs w:val="20"/>
                <w:lang w:eastAsia="ca-ES"/>
              </w:rPr>
              <w:t>4</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pPr>
              <w:rPr>
                <w:rFonts w:ascii="Arial" w:hAnsi="Arial" w:cs="Arial"/>
                <w:color w:val="000000"/>
                <w:sz w:val="20"/>
                <w:szCs w:val="20"/>
                <w:lang w:eastAsia="ca-ES"/>
              </w:rPr>
            </w:pPr>
            <w:r w:rsidRPr="0059683E">
              <w:rPr>
                <w:rFonts w:ascii="Arial" w:hAnsi="Arial" w:cs="Arial"/>
                <w:color w:val="000000"/>
                <w:sz w:val="20"/>
                <w:szCs w:val="20"/>
                <w:lang w:eastAsia="ca-ES"/>
              </w:rPr>
              <w:t>Peticions informació institucions</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695BDF" w:rsidP="00695BDF">
            <w:pPr>
              <w:jc w:val="right"/>
              <w:rPr>
                <w:rFonts w:ascii="Arial" w:hAnsi="Arial" w:cs="Arial"/>
                <w:color w:val="000000"/>
                <w:sz w:val="20"/>
                <w:szCs w:val="20"/>
                <w:lang w:eastAsia="ca-ES"/>
              </w:rPr>
            </w:pPr>
            <w:r>
              <w:rPr>
                <w:rFonts w:ascii="Arial" w:hAnsi="Arial" w:cs="Arial"/>
                <w:color w:val="000000"/>
                <w:sz w:val="20"/>
                <w:szCs w:val="20"/>
                <w:lang w:eastAsia="ca-ES"/>
              </w:rPr>
              <w:t>83</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pPr>
              <w:rPr>
                <w:rFonts w:ascii="Arial" w:hAnsi="Arial" w:cs="Arial"/>
                <w:color w:val="000000"/>
                <w:sz w:val="20"/>
                <w:szCs w:val="20"/>
                <w:lang w:eastAsia="ca-ES"/>
              </w:rPr>
            </w:pPr>
            <w:r w:rsidRPr="0059683E">
              <w:rPr>
                <w:rFonts w:ascii="Arial" w:hAnsi="Arial" w:cs="Arial"/>
                <w:color w:val="000000"/>
                <w:sz w:val="20"/>
                <w:szCs w:val="20"/>
                <w:lang w:eastAsia="ca-ES"/>
              </w:rPr>
              <w:t>Queixes ciutadans</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6F5B37" w:rsidP="00695BDF">
            <w:pPr>
              <w:jc w:val="right"/>
              <w:rPr>
                <w:rFonts w:ascii="Arial" w:hAnsi="Arial" w:cs="Arial"/>
                <w:color w:val="000000"/>
                <w:sz w:val="20"/>
                <w:szCs w:val="20"/>
                <w:lang w:eastAsia="ca-ES"/>
              </w:rPr>
            </w:pPr>
            <w:r w:rsidRPr="0059683E">
              <w:rPr>
                <w:rFonts w:ascii="Arial" w:hAnsi="Arial" w:cs="Arial"/>
                <w:color w:val="000000"/>
                <w:sz w:val="20"/>
                <w:szCs w:val="20"/>
                <w:lang w:eastAsia="ca-ES"/>
              </w:rPr>
              <w:t>1</w:t>
            </w:r>
            <w:r w:rsidR="00695BDF">
              <w:rPr>
                <w:rFonts w:ascii="Arial" w:hAnsi="Arial" w:cs="Arial"/>
                <w:color w:val="000000"/>
                <w:sz w:val="20"/>
                <w:szCs w:val="20"/>
                <w:lang w:eastAsia="ca-ES"/>
              </w:rPr>
              <w:t>36</w:t>
            </w:r>
          </w:p>
        </w:tc>
      </w:tr>
      <w:tr w:rsidR="00B01B34"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01B34" w:rsidRPr="0059683E" w:rsidRDefault="00B01B34" w:rsidP="006F5B37">
            <w:pPr>
              <w:rPr>
                <w:rFonts w:ascii="Arial" w:hAnsi="Arial" w:cs="Arial"/>
                <w:color w:val="000000"/>
                <w:sz w:val="20"/>
                <w:szCs w:val="20"/>
                <w:lang w:eastAsia="ca-ES"/>
              </w:rPr>
            </w:pPr>
            <w:r w:rsidRPr="0059683E">
              <w:rPr>
                <w:rFonts w:ascii="Arial" w:hAnsi="Arial" w:cs="Arial"/>
                <w:color w:val="000000"/>
                <w:sz w:val="20"/>
                <w:szCs w:val="20"/>
                <w:lang w:eastAsia="ca-ES"/>
              </w:rPr>
              <w:t>Altres procediments i tràmits</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01B34" w:rsidRPr="0059683E" w:rsidRDefault="00B01B34" w:rsidP="00695BDF">
            <w:pPr>
              <w:jc w:val="right"/>
              <w:rPr>
                <w:rFonts w:ascii="Arial" w:hAnsi="Arial" w:cs="Arial"/>
                <w:color w:val="000000"/>
                <w:sz w:val="20"/>
                <w:szCs w:val="20"/>
                <w:lang w:eastAsia="ca-ES"/>
              </w:rPr>
            </w:pPr>
            <w:r w:rsidRPr="0059683E">
              <w:rPr>
                <w:rFonts w:ascii="Arial" w:hAnsi="Arial" w:cs="Arial"/>
                <w:color w:val="000000"/>
                <w:sz w:val="20"/>
                <w:szCs w:val="20"/>
                <w:lang w:eastAsia="ca-ES"/>
              </w:rPr>
              <w:t>2.</w:t>
            </w:r>
            <w:r w:rsidR="00695BDF">
              <w:rPr>
                <w:rFonts w:ascii="Arial" w:hAnsi="Arial" w:cs="Arial"/>
                <w:color w:val="000000"/>
                <w:sz w:val="20"/>
                <w:szCs w:val="20"/>
                <w:lang w:eastAsia="ca-ES"/>
              </w:rPr>
              <w:t>016</w:t>
            </w:r>
          </w:p>
        </w:tc>
      </w:tr>
      <w:tr w:rsidR="009F64B6" w:rsidRPr="00B01B34" w:rsidTr="006F5B37">
        <w:trPr>
          <w:trHeight w:hRule="exact" w:val="284"/>
          <w:jc w:val="center"/>
        </w:trPr>
        <w:tc>
          <w:tcPr>
            <w:tcW w:w="4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rsidP="00B01B34">
            <w:pPr>
              <w:jc w:val="right"/>
              <w:rPr>
                <w:rFonts w:ascii="Arial" w:hAnsi="Arial" w:cs="Arial"/>
                <w:b/>
                <w:color w:val="000000"/>
                <w:sz w:val="20"/>
                <w:szCs w:val="20"/>
                <w:lang w:eastAsia="ca-ES"/>
              </w:rPr>
            </w:pPr>
            <w:r w:rsidRPr="0059683E">
              <w:rPr>
                <w:rFonts w:ascii="Arial" w:hAnsi="Arial" w:cs="Arial"/>
                <w:b/>
                <w:color w:val="000000"/>
                <w:sz w:val="20"/>
                <w:szCs w:val="20"/>
                <w:lang w:eastAsia="ca-ES"/>
              </w:rPr>
              <w:t>Total general</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59683E" w:rsidRDefault="009F64B6" w:rsidP="00695BDF">
            <w:pPr>
              <w:jc w:val="right"/>
              <w:rPr>
                <w:rFonts w:ascii="Arial" w:hAnsi="Arial" w:cs="Arial"/>
                <w:b/>
                <w:color w:val="000000"/>
                <w:sz w:val="20"/>
                <w:szCs w:val="20"/>
                <w:lang w:eastAsia="ca-ES"/>
              </w:rPr>
            </w:pPr>
            <w:r w:rsidRPr="0059683E">
              <w:rPr>
                <w:rFonts w:ascii="Arial" w:hAnsi="Arial" w:cs="Arial"/>
                <w:b/>
                <w:color w:val="000000"/>
                <w:sz w:val="20"/>
                <w:szCs w:val="20"/>
                <w:lang w:eastAsia="ca-ES"/>
              </w:rPr>
              <w:t>31</w:t>
            </w:r>
            <w:r w:rsidR="006F5B37" w:rsidRPr="0059683E">
              <w:rPr>
                <w:rFonts w:ascii="Arial" w:hAnsi="Arial" w:cs="Arial"/>
                <w:b/>
                <w:color w:val="000000"/>
                <w:sz w:val="20"/>
                <w:szCs w:val="20"/>
                <w:lang w:eastAsia="ca-ES"/>
              </w:rPr>
              <w:t>3</w:t>
            </w:r>
            <w:r w:rsidRPr="0059683E">
              <w:rPr>
                <w:rFonts w:ascii="Arial" w:hAnsi="Arial" w:cs="Arial"/>
                <w:b/>
                <w:color w:val="000000"/>
                <w:sz w:val="20"/>
                <w:szCs w:val="20"/>
                <w:lang w:eastAsia="ca-ES"/>
              </w:rPr>
              <w:t>.</w:t>
            </w:r>
            <w:r w:rsidR="00695BDF">
              <w:rPr>
                <w:rFonts w:ascii="Arial" w:hAnsi="Arial" w:cs="Arial"/>
                <w:b/>
                <w:color w:val="000000"/>
                <w:sz w:val="20"/>
                <w:szCs w:val="20"/>
                <w:lang w:eastAsia="ca-ES"/>
              </w:rPr>
              <w:t>757</w:t>
            </w:r>
          </w:p>
        </w:tc>
      </w:tr>
    </w:tbl>
    <w:p w:rsidR="00DA7FD2" w:rsidRPr="00B01B34" w:rsidRDefault="00DA7FD2" w:rsidP="00DA7FD2">
      <w:pPr>
        <w:rPr>
          <w:rFonts w:ascii="Arial" w:hAnsi="Arial" w:cs="Arial"/>
        </w:rPr>
      </w:pPr>
    </w:p>
    <w:p w:rsidR="002468BD" w:rsidRDefault="002468BD" w:rsidP="002468BD">
      <w:pPr>
        <w:rPr>
          <w:rFonts w:ascii="Arial" w:hAnsi="Arial" w:cs="Arial"/>
          <w:b/>
          <w:bCs/>
          <w:color w:val="000000"/>
          <w:sz w:val="24"/>
          <w:szCs w:val="24"/>
        </w:rPr>
      </w:pPr>
      <w:r w:rsidRPr="00373699">
        <w:rPr>
          <w:rFonts w:ascii="Arial" w:hAnsi="Arial" w:cs="Arial"/>
          <w:b/>
          <w:bCs/>
          <w:color w:val="000000"/>
          <w:sz w:val="24"/>
          <w:szCs w:val="24"/>
        </w:rPr>
        <w:t>Atenció ciutadana</w:t>
      </w:r>
      <w:r>
        <w:rPr>
          <w:rFonts w:ascii="Arial" w:hAnsi="Arial" w:cs="Arial"/>
          <w:b/>
          <w:bCs/>
          <w:color w:val="000000"/>
          <w:sz w:val="24"/>
          <w:szCs w:val="24"/>
        </w:rPr>
        <w:t xml:space="preserve"> </w:t>
      </w:r>
    </w:p>
    <w:p w:rsidR="00625BA1" w:rsidRDefault="00625BA1" w:rsidP="002468BD">
      <w:pPr>
        <w:rPr>
          <w:rFonts w:ascii="Arial" w:hAnsi="Arial" w:cs="Arial"/>
          <w:color w:val="000000"/>
          <w:sz w:val="24"/>
          <w:szCs w:val="24"/>
        </w:rPr>
      </w:pPr>
    </w:p>
    <w:p w:rsidR="002468BD" w:rsidRDefault="002468BD" w:rsidP="002468BD">
      <w:pPr>
        <w:rPr>
          <w:rFonts w:ascii="Arial" w:hAnsi="Arial" w:cs="Arial"/>
          <w:color w:val="000000"/>
          <w:sz w:val="24"/>
          <w:szCs w:val="24"/>
        </w:rPr>
      </w:pPr>
      <w:r w:rsidRPr="00373699">
        <w:rPr>
          <w:rFonts w:ascii="Arial" w:hAnsi="Arial" w:cs="Arial"/>
          <w:color w:val="000000"/>
          <w:sz w:val="24"/>
          <w:szCs w:val="24"/>
        </w:rPr>
        <w:t>En 201</w:t>
      </w:r>
      <w:r>
        <w:rPr>
          <w:rFonts w:ascii="Arial" w:hAnsi="Arial" w:cs="Arial"/>
          <w:color w:val="000000"/>
          <w:sz w:val="24"/>
          <w:szCs w:val="24"/>
        </w:rPr>
        <w:t>9</w:t>
      </w:r>
      <w:r w:rsidRPr="00373699">
        <w:rPr>
          <w:rFonts w:ascii="Arial" w:hAnsi="Arial" w:cs="Arial"/>
          <w:color w:val="000000"/>
          <w:sz w:val="24"/>
          <w:szCs w:val="24"/>
        </w:rPr>
        <w:t xml:space="preserve"> s’han atès nombroses consultes i realitzat molt</w:t>
      </w:r>
      <w:r w:rsidR="00EC342D">
        <w:rPr>
          <w:rFonts w:ascii="Arial" w:hAnsi="Arial" w:cs="Arial"/>
          <w:color w:val="000000"/>
          <w:sz w:val="24"/>
          <w:szCs w:val="24"/>
        </w:rPr>
        <w:t>s</w:t>
      </w:r>
      <w:r w:rsidRPr="00373699">
        <w:rPr>
          <w:rFonts w:ascii="Arial" w:hAnsi="Arial" w:cs="Arial"/>
          <w:color w:val="000000"/>
          <w:sz w:val="24"/>
          <w:szCs w:val="24"/>
        </w:rPr>
        <w:t xml:space="preserve"> tràmits de forma presencial, telefònica i telemàtica</w:t>
      </w:r>
      <w:r>
        <w:rPr>
          <w:rFonts w:ascii="Arial" w:hAnsi="Arial" w:cs="Arial"/>
          <w:color w:val="000000"/>
          <w:sz w:val="24"/>
          <w:szCs w:val="24"/>
        </w:rPr>
        <w:t xml:space="preserve"> en el conjunt d’oficines en que s’estructura aquest Organisme</w:t>
      </w:r>
      <w:r w:rsidRPr="00373699">
        <w:rPr>
          <w:rFonts w:ascii="Arial" w:hAnsi="Arial" w:cs="Arial"/>
          <w:color w:val="000000"/>
          <w:sz w:val="24"/>
          <w:szCs w:val="24"/>
        </w:rPr>
        <w:t>.</w:t>
      </w:r>
    </w:p>
    <w:p w:rsidR="00625BA1" w:rsidRDefault="00625BA1" w:rsidP="002468BD">
      <w:pPr>
        <w:rPr>
          <w:rFonts w:ascii="Arial" w:hAnsi="Arial" w:cs="Arial"/>
          <w:color w:val="000000"/>
          <w:sz w:val="24"/>
          <w:szCs w:val="24"/>
        </w:rPr>
      </w:pPr>
    </w:p>
    <w:p w:rsidR="002468BD" w:rsidRPr="00633B8D" w:rsidRDefault="002468BD" w:rsidP="002468BD">
      <w:pPr>
        <w:pStyle w:val="Pargrafdellista"/>
        <w:numPr>
          <w:ilvl w:val="0"/>
          <w:numId w:val="21"/>
        </w:numPr>
        <w:jc w:val="left"/>
        <w:rPr>
          <w:rFonts w:ascii="Arial" w:hAnsi="Arial" w:cs="Arial"/>
          <w:b/>
          <w:bCs/>
          <w:color w:val="000000"/>
          <w:sz w:val="24"/>
          <w:szCs w:val="24"/>
        </w:rPr>
      </w:pPr>
      <w:r w:rsidRPr="00633B8D">
        <w:rPr>
          <w:rFonts w:ascii="Arial" w:hAnsi="Arial" w:cs="Arial"/>
          <w:b/>
          <w:bCs/>
          <w:color w:val="000000"/>
          <w:sz w:val="24"/>
          <w:szCs w:val="24"/>
        </w:rPr>
        <w:t xml:space="preserve">Atenció presencial </w:t>
      </w:r>
    </w:p>
    <w:p w:rsidR="002468BD" w:rsidRDefault="002468BD" w:rsidP="002468BD">
      <w:pPr>
        <w:rPr>
          <w:rFonts w:ascii="Arial" w:hAnsi="Arial" w:cs="Arial"/>
          <w:bCs/>
          <w:color w:val="000000"/>
          <w:sz w:val="24"/>
          <w:szCs w:val="24"/>
        </w:rPr>
      </w:pPr>
      <w:r w:rsidRPr="00373699">
        <w:rPr>
          <w:rFonts w:ascii="Arial" w:hAnsi="Arial" w:cs="Arial"/>
          <w:bCs/>
          <w:color w:val="000000"/>
          <w:sz w:val="24"/>
          <w:szCs w:val="24"/>
        </w:rPr>
        <w:t>Dins de l’atenció presencial que es realitza en les oficines de l’ORGT, cal destacar el registre d’entrada de documents el que comporta també l’escaneig, classificació i arxiu documental.</w:t>
      </w:r>
    </w:p>
    <w:p w:rsidR="002468BD" w:rsidRPr="00FA0EB2" w:rsidRDefault="002468BD" w:rsidP="002468BD">
      <w:pPr>
        <w:rPr>
          <w:rFonts w:ascii="Arial" w:hAnsi="Arial" w:cs="Arial"/>
          <w:sz w:val="24"/>
          <w:szCs w:val="24"/>
        </w:rPr>
      </w:pPr>
      <w:r w:rsidRPr="00FA0EB2">
        <w:rPr>
          <w:rFonts w:ascii="Arial" w:hAnsi="Arial" w:cs="Arial"/>
          <w:sz w:val="24"/>
          <w:szCs w:val="24"/>
        </w:rPr>
        <w:t xml:space="preserve">El nombre total d’atencions presencials que s’han realitzat des de totes les oficines que presten atenció al ciutadà </w:t>
      </w:r>
      <w:r w:rsidR="00EC342D">
        <w:rPr>
          <w:rFonts w:ascii="Arial" w:hAnsi="Arial" w:cs="Arial"/>
          <w:sz w:val="24"/>
          <w:szCs w:val="24"/>
        </w:rPr>
        <w:t>ha estat de</w:t>
      </w:r>
      <w:r w:rsidRPr="00FA0EB2">
        <w:rPr>
          <w:rFonts w:ascii="Arial" w:hAnsi="Arial" w:cs="Arial"/>
          <w:sz w:val="24"/>
          <w:szCs w:val="24"/>
        </w:rPr>
        <w:t xml:space="preserve"> 424.657</w:t>
      </w:r>
      <w:r w:rsidR="00EC342D">
        <w:rPr>
          <w:rFonts w:ascii="Arial" w:hAnsi="Arial" w:cs="Arial"/>
          <w:sz w:val="24"/>
          <w:szCs w:val="24"/>
        </w:rPr>
        <w:t xml:space="preserve"> en aquest exercici, </w:t>
      </w:r>
      <w:r w:rsidRPr="00FA0EB2">
        <w:rPr>
          <w:rFonts w:ascii="Arial" w:hAnsi="Arial" w:cs="Arial"/>
          <w:sz w:val="24"/>
          <w:szCs w:val="24"/>
        </w:rPr>
        <w:t xml:space="preserve"> el que representa una mitja</w:t>
      </w:r>
      <w:r>
        <w:rPr>
          <w:rFonts w:ascii="Arial" w:hAnsi="Arial" w:cs="Arial"/>
          <w:sz w:val="24"/>
          <w:szCs w:val="24"/>
        </w:rPr>
        <w:t>na</w:t>
      </w:r>
      <w:r w:rsidRPr="00FA0EB2">
        <w:rPr>
          <w:rFonts w:ascii="Arial" w:hAnsi="Arial" w:cs="Arial"/>
          <w:sz w:val="24"/>
          <w:szCs w:val="24"/>
        </w:rPr>
        <w:t xml:space="preserve"> de prop de 1.800 atencions diàries en l’exercici 2019</w:t>
      </w:r>
      <w:r>
        <w:rPr>
          <w:rFonts w:ascii="Arial" w:hAnsi="Arial" w:cs="Arial"/>
          <w:sz w:val="24"/>
          <w:szCs w:val="24"/>
        </w:rPr>
        <w:t xml:space="preserve">, tal i com es mostra en la taula </w:t>
      </w:r>
      <w:r w:rsidR="00033F3C">
        <w:rPr>
          <w:rFonts w:ascii="Arial" w:hAnsi="Arial" w:cs="Arial"/>
          <w:sz w:val="24"/>
          <w:szCs w:val="24"/>
        </w:rPr>
        <w:t>següent</w:t>
      </w:r>
      <w:r>
        <w:rPr>
          <w:rFonts w:ascii="Arial" w:hAnsi="Arial" w:cs="Arial"/>
          <w:sz w:val="24"/>
          <w:szCs w:val="24"/>
        </w:rPr>
        <w:t>:</w:t>
      </w:r>
    </w:p>
    <w:p w:rsidR="002468BD" w:rsidRDefault="002468BD" w:rsidP="002468BD">
      <w:pPr>
        <w:rPr>
          <w:rFonts w:ascii="Arial" w:hAnsi="Arial" w:cs="Arial"/>
          <w:bCs/>
          <w:color w:val="000000"/>
          <w:sz w:val="24"/>
          <w:szCs w:val="24"/>
        </w:rPr>
      </w:pPr>
    </w:p>
    <w:tbl>
      <w:tblPr>
        <w:tblStyle w:val="Taulaambquadrcula"/>
        <w:tblW w:w="0" w:type="auto"/>
        <w:jc w:val="center"/>
        <w:tblLook w:val="04A0" w:firstRow="1" w:lastRow="0" w:firstColumn="1" w:lastColumn="0" w:noHBand="0" w:noVBand="1"/>
      </w:tblPr>
      <w:tblGrid>
        <w:gridCol w:w="1927"/>
        <w:gridCol w:w="1097"/>
        <w:gridCol w:w="2127"/>
        <w:gridCol w:w="1984"/>
        <w:gridCol w:w="1843"/>
      </w:tblGrid>
      <w:tr w:rsidR="002468BD" w:rsidRPr="002941D5" w:rsidTr="00D86F00">
        <w:trPr>
          <w:jc w:val="center"/>
        </w:trPr>
        <w:tc>
          <w:tcPr>
            <w:tcW w:w="0" w:type="auto"/>
            <w:shd w:val="clear" w:color="auto" w:fill="FABF8F" w:themeFill="accent6" w:themeFillTint="99"/>
          </w:tcPr>
          <w:p w:rsidR="002468BD" w:rsidRPr="002941D5" w:rsidRDefault="002468BD" w:rsidP="00D86F00">
            <w:pPr>
              <w:rPr>
                <w:rFonts w:cs="Arial"/>
                <w:b/>
                <w:sz w:val="18"/>
                <w:szCs w:val="18"/>
              </w:rPr>
            </w:pPr>
            <w:r w:rsidRPr="002941D5">
              <w:rPr>
                <w:rFonts w:cs="Arial"/>
                <w:b/>
                <w:sz w:val="18"/>
                <w:szCs w:val="18"/>
              </w:rPr>
              <w:t>Unitat/centre</w:t>
            </w:r>
          </w:p>
        </w:tc>
        <w:tc>
          <w:tcPr>
            <w:tcW w:w="1097" w:type="dxa"/>
            <w:shd w:val="clear" w:color="auto" w:fill="FABF8F" w:themeFill="accent6" w:themeFillTint="99"/>
          </w:tcPr>
          <w:p w:rsidR="002468BD" w:rsidRPr="002941D5" w:rsidRDefault="002468BD" w:rsidP="00D86F00">
            <w:pPr>
              <w:rPr>
                <w:rFonts w:cs="Arial"/>
                <w:b/>
                <w:sz w:val="18"/>
                <w:szCs w:val="18"/>
              </w:rPr>
            </w:pPr>
            <w:r w:rsidRPr="002941D5">
              <w:rPr>
                <w:rFonts w:cs="Arial"/>
                <w:b/>
                <w:sz w:val="18"/>
                <w:szCs w:val="18"/>
              </w:rPr>
              <w:t>Nombre Oficines</w:t>
            </w:r>
          </w:p>
        </w:tc>
        <w:tc>
          <w:tcPr>
            <w:tcW w:w="2127" w:type="dxa"/>
            <w:shd w:val="clear" w:color="auto" w:fill="FABF8F" w:themeFill="accent6" w:themeFillTint="99"/>
          </w:tcPr>
          <w:p w:rsidR="002468BD" w:rsidRPr="002941D5" w:rsidRDefault="002468BD" w:rsidP="00D86F00">
            <w:pPr>
              <w:jc w:val="left"/>
              <w:rPr>
                <w:rFonts w:cs="Arial"/>
                <w:b/>
                <w:sz w:val="18"/>
                <w:szCs w:val="18"/>
              </w:rPr>
            </w:pPr>
            <w:r w:rsidRPr="002941D5">
              <w:rPr>
                <w:rFonts w:cs="Arial"/>
                <w:b/>
                <w:sz w:val="18"/>
                <w:szCs w:val="18"/>
              </w:rPr>
              <w:t>Atenció presencial (amb cita)</w:t>
            </w:r>
          </w:p>
        </w:tc>
        <w:tc>
          <w:tcPr>
            <w:tcW w:w="1984" w:type="dxa"/>
            <w:shd w:val="clear" w:color="auto" w:fill="FABF8F" w:themeFill="accent6" w:themeFillTint="99"/>
          </w:tcPr>
          <w:p w:rsidR="002468BD" w:rsidRPr="002941D5" w:rsidRDefault="002468BD" w:rsidP="00D86F00">
            <w:pPr>
              <w:jc w:val="left"/>
              <w:rPr>
                <w:rFonts w:cs="Arial"/>
                <w:b/>
                <w:sz w:val="18"/>
                <w:szCs w:val="18"/>
              </w:rPr>
            </w:pPr>
            <w:r w:rsidRPr="002941D5">
              <w:rPr>
                <w:rFonts w:cs="Arial"/>
                <w:b/>
                <w:sz w:val="18"/>
                <w:szCs w:val="18"/>
              </w:rPr>
              <w:t>Atenció presencial (sense cita)</w:t>
            </w:r>
          </w:p>
        </w:tc>
        <w:tc>
          <w:tcPr>
            <w:tcW w:w="1843" w:type="dxa"/>
            <w:shd w:val="clear" w:color="auto" w:fill="FABF8F" w:themeFill="accent6" w:themeFillTint="99"/>
          </w:tcPr>
          <w:p w:rsidR="002468BD" w:rsidRPr="002941D5" w:rsidRDefault="002468BD" w:rsidP="00D86F00">
            <w:pPr>
              <w:jc w:val="left"/>
              <w:rPr>
                <w:rFonts w:cs="Arial"/>
                <w:b/>
                <w:sz w:val="18"/>
                <w:szCs w:val="18"/>
              </w:rPr>
            </w:pPr>
            <w:r w:rsidRPr="002941D5">
              <w:rPr>
                <w:rFonts w:cs="Arial"/>
                <w:b/>
                <w:sz w:val="18"/>
                <w:szCs w:val="18"/>
              </w:rPr>
              <w:t>Total atenció presencial</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CIT</w:t>
            </w:r>
          </w:p>
        </w:tc>
        <w:tc>
          <w:tcPr>
            <w:tcW w:w="1097" w:type="dxa"/>
          </w:tcPr>
          <w:p w:rsidR="002468BD" w:rsidRPr="002941D5" w:rsidRDefault="002468BD" w:rsidP="00D86F00">
            <w:pPr>
              <w:jc w:val="center"/>
              <w:rPr>
                <w:rFonts w:cs="Arial"/>
                <w:sz w:val="18"/>
                <w:szCs w:val="18"/>
              </w:rPr>
            </w:pPr>
            <w:r w:rsidRPr="002941D5">
              <w:rPr>
                <w:rFonts w:cs="Arial"/>
                <w:sz w:val="18"/>
                <w:szCs w:val="18"/>
              </w:rPr>
              <w:t>1</w:t>
            </w:r>
          </w:p>
        </w:tc>
        <w:tc>
          <w:tcPr>
            <w:tcW w:w="2127" w:type="dxa"/>
          </w:tcPr>
          <w:p w:rsidR="002468BD" w:rsidRPr="002941D5" w:rsidRDefault="002468BD" w:rsidP="00D86F00">
            <w:pPr>
              <w:jc w:val="right"/>
              <w:rPr>
                <w:rFonts w:cs="Arial"/>
                <w:sz w:val="18"/>
                <w:szCs w:val="18"/>
              </w:rPr>
            </w:pPr>
            <w:r w:rsidRPr="002941D5">
              <w:rPr>
                <w:rFonts w:cs="Arial"/>
                <w:sz w:val="18"/>
                <w:szCs w:val="18"/>
              </w:rPr>
              <w:t>6.321</w:t>
            </w:r>
          </w:p>
        </w:tc>
        <w:tc>
          <w:tcPr>
            <w:tcW w:w="1984" w:type="dxa"/>
          </w:tcPr>
          <w:p w:rsidR="002468BD" w:rsidRPr="002941D5" w:rsidRDefault="002468BD" w:rsidP="00D86F00">
            <w:pPr>
              <w:jc w:val="right"/>
              <w:rPr>
                <w:rFonts w:cs="Arial"/>
                <w:sz w:val="18"/>
                <w:szCs w:val="18"/>
              </w:rPr>
            </w:pPr>
            <w:r w:rsidRPr="002941D5">
              <w:rPr>
                <w:rFonts w:cs="Arial"/>
                <w:sz w:val="18"/>
                <w:szCs w:val="18"/>
              </w:rPr>
              <w:t>13.344</w:t>
            </w:r>
          </w:p>
        </w:tc>
        <w:tc>
          <w:tcPr>
            <w:tcW w:w="1843" w:type="dxa"/>
          </w:tcPr>
          <w:p w:rsidR="002468BD" w:rsidRPr="002941D5" w:rsidRDefault="002468BD" w:rsidP="00D86F00">
            <w:pPr>
              <w:jc w:val="right"/>
              <w:rPr>
                <w:rFonts w:cs="Arial"/>
                <w:sz w:val="18"/>
                <w:szCs w:val="18"/>
              </w:rPr>
            </w:pPr>
            <w:r w:rsidRPr="002941D5">
              <w:rPr>
                <w:rFonts w:cs="Arial"/>
                <w:sz w:val="18"/>
                <w:szCs w:val="18"/>
              </w:rPr>
              <w:t>19.665</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 xml:space="preserve">Vallès  Oriental   </w:t>
            </w:r>
          </w:p>
        </w:tc>
        <w:tc>
          <w:tcPr>
            <w:tcW w:w="1097" w:type="dxa"/>
          </w:tcPr>
          <w:p w:rsidR="002468BD" w:rsidRPr="002941D5" w:rsidRDefault="002468BD" w:rsidP="00D86F00">
            <w:pPr>
              <w:jc w:val="center"/>
              <w:rPr>
                <w:rFonts w:cs="Arial"/>
                <w:sz w:val="18"/>
                <w:szCs w:val="18"/>
              </w:rPr>
            </w:pPr>
            <w:r w:rsidRPr="002941D5">
              <w:rPr>
                <w:rFonts w:cs="Arial"/>
                <w:sz w:val="18"/>
                <w:szCs w:val="18"/>
              </w:rPr>
              <w:t>20</w:t>
            </w:r>
          </w:p>
        </w:tc>
        <w:tc>
          <w:tcPr>
            <w:tcW w:w="2127" w:type="dxa"/>
          </w:tcPr>
          <w:p w:rsidR="002468BD" w:rsidRPr="002941D5" w:rsidRDefault="002468BD" w:rsidP="00D86F00">
            <w:pPr>
              <w:jc w:val="right"/>
              <w:rPr>
                <w:rFonts w:cs="Arial"/>
                <w:sz w:val="18"/>
                <w:szCs w:val="18"/>
              </w:rPr>
            </w:pPr>
            <w:r w:rsidRPr="002941D5">
              <w:rPr>
                <w:rFonts w:cs="Arial"/>
                <w:sz w:val="18"/>
                <w:szCs w:val="18"/>
              </w:rPr>
              <w:t>15.666</w:t>
            </w:r>
          </w:p>
        </w:tc>
        <w:tc>
          <w:tcPr>
            <w:tcW w:w="1984" w:type="dxa"/>
          </w:tcPr>
          <w:p w:rsidR="002468BD" w:rsidRPr="002941D5" w:rsidRDefault="002468BD" w:rsidP="00D86F00">
            <w:pPr>
              <w:jc w:val="right"/>
              <w:rPr>
                <w:rFonts w:cs="Arial"/>
                <w:sz w:val="18"/>
                <w:szCs w:val="18"/>
              </w:rPr>
            </w:pPr>
            <w:r w:rsidRPr="002941D5">
              <w:rPr>
                <w:rFonts w:cs="Arial"/>
                <w:sz w:val="18"/>
                <w:szCs w:val="18"/>
              </w:rPr>
              <w:t>34.433</w:t>
            </w:r>
          </w:p>
        </w:tc>
        <w:tc>
          <w:tcPr>
            <w:tcW w:w="1843" w:type="dxa"/>
          </w:tcPr>
          <w:p w:rsidR="002468BD" w:rsidRPr="002941D5" w:rsidRDefault="002468BD" w:rsidP="00D86F00">
            <w:pPr>
              <w:jc w:val="right"/>
              <w:rPr>
                <w:rFonts w:cs="Arial"/>
                <w:sz w:val="18"/>
                <w:szCs w:val="18"/>
              </w:rPr>
            </w:pPr>
            <w:r w:rsidRPr="002941D5">
              <w:rPr>
                <w:rFonts w:cs="Arial"/>
                <w:sz w:val="18"/>
                <w:szCs w:val="18"/>
              </w:rPr>
              <w:t>50.099</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Anoia</w:t>
            </w:r>
          </w:p>
        </w:tc>
        <w:tc>
          <w:tcPr>
            <w:tcW w:w="1097" w:type="dxa"/>
          </w:tcPr>
          <w:p w:rsidR="002468BD" w:rsidRPr="002941D5" w:rsidRDefault="002468BD" w:rsidP="00D86F00">
            <w:pPr>
              <w:jc w:val="center"/>
              <w:rPr>
                <w:rFonts w:cs="Arial"/>
                <w:sz w:val="18"/>
                <w:szCs w:val="18"/>
              </w:rPr>
            </w:pPr>
            <w:r>
              <w:rPr>
                <w:rFonts w:cs="Arial"/>
                <w:sz w:val="18"/>
                <w:szCs w:val="18"/>
              </w:rPr>
              <w:t>3</w:t>
            </w:r>
          </w:p>
        </w:tc>
        <w:tc>
          <w:tcPr>
            <w:tcW w:w="2127" w:type="dxa"/>
          </w:tcPr>
          <w:p w:rsidR="002468BD" w:rsidRPr="002941D5" w:rsidRDefault="002468BD" w:rsidP="00D86F00">
            <w:pPr>
              <w:jc w:val="right"/>
              <w:rPr>
                <w:rFonts w:cs="Arial"/>
                <w:sz w:val="18"/>
                <w:szCs w:val="18"/>
              </w:rPr>
            </w:pPr>
            <w:r w:rsidRPr="002941D5">
              <w:rPr>
                <w:rFonts w:cs="Arial"/>
                <w:sz w:val="18"/>
                <w:szCs w:val="18"/>
              </w:rPr>
              <w:t>6.285</w:t>
            </w:r>
          </w:p>
        </w:tc>
        <w:tc>
          <w:tcPr>
            <w:tcW w:w="1984" w:type="dxa"/>
          </w:tcPr>
          <w:p w:rsidR="002468BD" w:rsidRPr="002941D5" w:rsidRDefault="002468BD" w:rsidP="00D86F00">
            <w:pPr>
              <w:jc w:val="right"/>
              <w:rPr>
                <w:rFonts w:cs="Arial"/>
                <w:sz w:val="18"/>
                <w:szCs w:val="18"/>
              </w:rPr>
            </w:pPr>
            <w:r w:rsidRPr="002941D5">
              <w:rPr>
                <w:rFonts w:cs="Arial"/>
                <w:sz w:val="18"/>
                <w:szCs w:val="18"/>
              </w:rPr>
              <w:t>9.854</w:t>
            </w:r>
          </w:p>
        </w:tc>
        <w:tc>
          <w:tcPr>
            <w:tcW w:w="1843" w:type="dxa"/>
          </w:tcPr>
          <w:p w:rsidR="002468BD" w:rsidRPr="002941D5" w:rsidRDefault="002468BD" w:rsidP="00D86F00">
            <w:pPr>
              <w:jc w:val="right"/>
              <w:rPr>
                <w:rFonts w:cs="Arial"/>
                <w:sz w:val="18"/>
                <w:szCs w:val="18"/>
              </w:rPr>
            </w:pPr>
            <w:r w:rsidRPr="002941D5">
              <w:rPr>
                <w:rFonts w:cs="Arial"/>
                <w:sz w:val="18"/>
                <w:szCs w:val="18"/>
              </w:rPr>
              <w:t>16.139</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Bages Berguedà</w:t>
            </w:r>
          </w:p>
        </w:tc>
        <w:tc>
          <w:tcPr>
            <w:tcW w:w="1097" w:type="dxa"/>
          </w:tcPr>
          <w:p w:rsidR="002468BD" w:rsidRPr="002941D5" w:rsidRDefault="002468BD" w:rsidP="00D86F00">
            <w:pPr>
              <w:jc w:val="center"/>
              <w:rPr>
                <w:rFonts w:cs="Arial"/>
                <w:sz w:val="18"/>
                <w:szCs w:val="18"/>
              </w:rPr>
            </w:pPr>
            <w:r w:rsidRPr="002941D5">
              <w:rPr>
                <w:rFonts w:cs="Arial"/>
                <w:sz w:val="18"/>
                <w:szCs w:val="18"/>
              </w:rPr>
              <w:t>2</w:t>
            </w:r>
          </w:p>
        </w:tc>
        <w:tc>
          <w:tcPr>
            <w:tcW w:w="2127" w:type="dxa"/>
          </w:tcPr>
          <w:p w:rsidR="002468BD" w:rsidRPr="002941D5" w:rsidRDefault="002468BD" w:rsidP="00D86F00">
            <w:pPr>
              <w:jc w:val="right"/>
              <w:rPr>
                <w:rFonts w:cs="Arial"/>
                <w:sz w:val="18"/>
                <w:szCs w:val="18"/>
              </w:rPr>
            </w:pPr>
            <w:r w:rsidRPr="002941D5">
              <w:rPr>
                <w:rFonts w:cs="Arial"/>
                <w:sz w:val="18"/>
                <w:szCs w:val="18"/>
              </w:rPr>
              <w:t>3.029</w:t>
            </w:r>
          </w:p>
        </w:tc>
        <w:tc>
          <w:tcPr>
            <w:tcW w:w="1984" w:type="dxa"/>
          </w:tcPr>
          <w:p w:rsidR="002468BD" w:rsidRPr="002941D5" w:rsidRDefault="002468BD" w:rsidP="00D86F00">
            <w:pPr>
              <w:jc w:val="right"/>
              <w:rPr>
                <w:rFonts w:cs="Arial"/>
                <w:sz w:val="18"/>
                <w:szCs w:val="18"/>
              </w:rPr>
            </w:pPr>
            <w:r w:rsidRPr="002941D5">
              <w:rPr>
                <w:rFonts w:cs="Arial"/>
                <w:sz w:val="18"/>
                <w:szCs w:val="18"/>
              </w:rPr>
              <w:t>8.223</w:t>
            </w:r>
          </w:p>
        </w:tc>
        <w:tc>
          <w:tcPr>
            <w:tcW w:w="1843" w:type="dxa"/>
          </w:tcPr>
          <w:p w:rsidR="002468BD" w:rsidRPr="002941D5" w:rsidRDefault="002468BD" w:rsidP="00D86F00">
            <w:pPr>
              <w:jc w:val="right"/>
              <w:rPr>
                <w:rFonts w:cs="Arial"/>
                <w:sz w:val="18"/>
                <w:szCs w:val="18"/>
              </w:rPr>
            </w:pPr>
            <w:r w:rsidRPr="002941D5">
              <w:rPr>
                <w:rFonts w:cs="Arial"/>
                <w:sz w:val="18"/>
                <w:szCs w:val="18"/>
              </w:rPr>
              <w:t>11</w:t>
            </w:r>
            <w:r>
              <w:rPr>
                <w:rFonts w:cs="Arial"/>
                <w:sz w:val="18"/>
                <w:szCs w:val="18"/>
              </w:rPr>
              <w:t>.</w:t>
            </w:r>
            <w:r w:rsidRPr="002941D5">
              <w:rPr>
                <w:rFonts w:cs="Arial"/>
                <w:sz w:val="18"/>
                <w:szCs w:val="18"/>
              </w:rPr>
              <w:t>252</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Maresme</w:t>
            </w:r>
          </w:p>
        </w:tc>
        <w:tc>
          <w:tcPr>
            <w:tcW w:w="1097" w:type="dxa"/>
          </w:tcPr>
          <w:p w:rsidR="002468BD" w:rsidRPr="002941D5" w:rsidRDefault="002468BD" w:rsidP="00D86F00">
            <w:pPr>
              <w:jc w:val="center"/>
              <w:rPr>
                <w:rFonts w:cs="Arial"/>
                <w:sz w:val="18"/>
                <w:szCs w:val="18"/>
              </w:rPr>
            </w:pPr>
            <w:r>
              <w:rPr>
                <w:rFonts w:cs="Arial"/>
                <w:sz w:val="18"/>
                <w:szCs w:val="18"/>
              </w:rPr>
              <w:t>21</w:t>
            </w:r>
          </w:p>
        </w:tc>
        <w:tc>
          <w:tcPr>
            <w:tcW w:w="2127" w:type="dxa"/>
          </w:tcPr>
          <w:p w:rsidR="002468BD" w:rsidRPr="002941D5" w:rsidRDefault="002468BD" w:rsidP="00D86F00">
            <w:pPr>
              <w:jc w:val="right"/>
              <w:rPr>
                <w:rFonts w:cs="Arial"/>
                <w:sz w:val="18"/>
                <w:szCs w:val="18"/>
              </w:rPr>
            </w:pPr>
            <w:r w:rsidRPr="002941D5">
              <w:rPr>
                <w:rFonts w:cs="Arial"/>
                <w:sz w:val="18"/>
                <w:szCs w:val="18"/>
              </w:rPr>
              <w:t>21.661</w:t>
            </w:r>
          </w:p>
        </w:tc>
        <w:tc>
          <w:tcPr>
            <w:tcW w:w="1984" w:type="dxa"/>
          </w:tcPr>
          <w:p w:rsidR="002468BD" w:rsidRPr="002941D5" w:rsidRDefault="002468BD" w:rsidP="00D86F00">
            <w:pPr>
              <w:jc w:val="right"/>
              <w:rPr>
                <w:rFonts w:cs="Arial"/>
                <w:sz w:val="18"/>
                <w:szCs w:val="18"/>
              </w:rPr>
            </w:pPr>
            <w:r w:rsidRPr="002941D5">
              <w:rPr>
                <w:rFonts w:cs="Arial"/>
                <w:sz w:val="18"/>
                <w:szCs w:val="18"/>
              </w:rPr>
              <w:t>54.557</w:t>
            </w:r>
          </w:p>
        </w:tc>
        <w:tc>
          <w:tcPr>
            <w:tcW w:w="1843" w:type="dxa"/>
          </w:tcPr>
          <w:p w:rsidR="002468BD" w:rsidRPr="002941D5" w:rsidRDefault="002468BD" w:rsidP="00D86F00">
            <w:pPr>
              <w:jc w:val="right"/>
              <w:rPr>
                <w:rFonts w:cs="Arial"/>
                <w:sz w:val="18"/>
                <w:szCs w:val="18"/>
              </w:rPr>
            </w:pPr>
            <w:r w:rsidRPr="002941D5">
              <w:rPr>
                <w:rFonts w:cs="Arial"/>
                <w:sz w:val="18"/>
                <w:szCs w:val="18"/>
              </w:rPr>
              <w:t>76.216</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Vallès Occidental</w:t>
            </w:r>
          </w:p>
        </w:tc>
        <w:tc>
          <w:tcPr>
            <w:tcW w:w="1097" w:type="dxa"/>
          </w:tcPr>
          <w:p w:rsidR="002468BD" w:rsidRPr="002941D5" w:rsidRDefault="002468BD" w:rsidP="00D86F00">
            <w:pPr>
              <w:jc w:val="center"/>
              <w:rPr>
                <w:rFonts w:cs="Arial"/>
                <w:sz w:val="18"/>
                <w:szCs w:val="18"/>
              </w:rPr>
            </w:pPr>
            <w:r w:rsidRPr="002941D5">
              <w:rPr>
                <w:rFonts w:cs="Arial"/>
                <w:sz w:val="18"/>
                <w:szCs w:val="18"/>
              </w:rPr>
              <w:t>18</w:t>
            </w:r>
          </w:p>
        </w:tc>
        <w:tc>
          <w:tcPr>
            <w:tcW w:w="2127" w:type="dxa"/>
          </w:tcPr>
          <w:p w:rsidR="002468BD" w:rsidRPr="002941D5" w:rsidRDefault="002468BD" w:rsidP="00D86F00">
            <w:pPr>
              <w:jc w:val="right"/>
              <w:rPr>
                <w:rFonts w:cs="Arial"/>
                <w:sz w:val="18"/>
                <w:szCs w:val="18"/>
              </w:rPr>
            </w:pPr>
            <w:r w:rsidRPr="002941D5">
              <w:rPr>
                <w:rFonts w:cs="Arial"/>
                <w:sz w:val="18"/>
                <w:szCs w:val="18"/>
              </w:rPr>
              <w:t>23.227</w:t>
            </w:r>
          </w:p>
        </w:tc>
        <w:tc>
          <w:tcPr>
            <w:tcW w:w="1984" w:type="dxa"/>
          </w:tcPr>
          <w:p w:rsidR="002468BD" w:rsidRPr="002941D5" w:rsidRDefault="002468BD" w:rsidP="00D86F00">
            <w:pPr>
              <w:jc w:val="right"/>
              <w:rPr>
                <w:rFonts w:cs="Arial"/>
                <w:sz w:val="18"/>
                <w:szCs w:val="18"/>
              </w:rPr>
            </w:pPr>
            <w:r w:rsidRPr="002941D5">
              <w:rPr>
                <w:rFonts w:cs="Arial"/>
                <w:sz w:val="18"/>
                <w:szCs w:val="18"/>
              </w:rPr>
              <w:t>49.312</w:t>
            </w:r>
          </w:p>
        </w:tc>
        <w:tc>
          <w:tcPr>
            <w:tcW w:w="1843" w:type="dxa"/>
          </w:tcPr>
          <w:p w:rsidR="002468BD" w:rsidRPr="002941D5" w:rsidRDefault="002468BD" w:rsidP="00D86F00">
            <w:pPr>
              <w:jc w:val="right"/>
              <w:rPr>
                <w:rFonts w:cs="Arial"/>
                <w:sz w:val="18"/>
                <w:szCs w:val="18"/>
              </w:rPr>
            </w:pPr>
            <w:r w:rsidRPr="002941D5">
              <w:rPr>
                <w:rFonts w:cs="Arial"/>
                <w:sz w:val="18"/>
                <w:szCs w:val="18"/>
              </w:rPr>
              <w:t>72</w:t>
            </w:r>
            <w:r>
              <w:rPr>
                <w:rFonts w:cs="Arial"/>
                <w:sz w:val="18"/>
                <w:szCs w:val="18"/>
              </w:rPr>
              <w:t>.</w:t>
            </w:r>
            <w:r w:rsidRPr="002941D5">
              <w:rPr>
                <w:rFonts w:cs="Arial"/>
                <w:sz w:val="18"/>
                <w:szCs w:val="18"/>
              </w:rPr>
              <w:t>539</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Baix Llobregat Nord</w:t>
            </w:r>
          </w:p>
        </w:tc>
        <w:tc>
          <w:tcPr>
            <w:tcW w:w="1097" w:type="dxa"/>
          </w:tcPr>
          <w:p w:rsidR="002468BD" w:rsidRPr="002941D5" w:rsidRDefault="002468BD" w:rsidP="00D86F00">
            <w:pPr>
              <w:jc w:val="center"/>
              <w:rPr>
                <w:rFonts w:cs="Arial"/>
                <w:sz w:val="18"/>
                <w:szCs w:val="18"/>
              </w:rPr>
            </w:pPr>
            <w:r w:rsidRPr="002941D5">
              <w:rPr>
                <w:rFonts w:cs="Arial"/>
                <w:sz w:val="18"/>
                <w:szCs w:val="18"/>
              </w:rPr>
              <w:t>15</w:t>
            </w:r>
          </w:p>
        </w:tc>
        <w:tc>
          <w:tcPr>
            <w:tcW w:w="2127" w:type="dxa"/>
          </w:tcPr>
          <w:p w:rsidR="002468BD" w:rsidRPr="002941D5" w:rsidRDefault="002468BD" w:rsidP="00D86F00">
            <w:pPr>
              <w:jc w:val="right"/>
              <w:rPr>
                <w:rFonts w:cs="Arial"/>
                <w:sz w:val="18"/>
                <w:szCs w:val="18"/>
              </w:rPr>
            </w:pPr>
            <w:r w:rsidRPr="002941D5">
              <w:rPr>
                <w:rFonts w:cs="Arial"/>
                <w:sz w:val="18"/>
                <w:szCs w:val="18"/>
              </w:rPr>
              <w:t>9.614</w:t>
            </w:r>
          </w:p>
        </w:tc>
        <w:tc>
          <w:tcPr>
            <w:tcW w:w="1984" w:type="dxa"/>
          </w:tcPr>
          <w:p w:rsidR="002468BD" w:rsidRPr="002941D5" w:rsidRDefault="002468BD" w:rsidP="00D86F00">
            <w:pPr>
              <w:jc w:val="right"/>
              <w:rPr>
                <w:rFonts w:cs="Arial"/>
                <w:sz w:val="18"/>
                <w:szCs w:val="18"/>
              </w:rPr>
            </w:pPr>
            <w:r w:rsidRPr="002941D5">
              <w:rPr>
                <w:rFonts w:cs="Arial"/>
                <w:sz w:val="18"/>
                <w:szCs w:val="18"/>
              </w:rPr>
              <w:t>54.668</w:t>
            </w:r>
          </w:p>
        </w:tc>
        <w:tc>
          <w:tcPr>
            <w:tcW w:w="1843" w:type="dxa"/>
          </w:tcPr>
          <w:p w:rsidR="002468BD" w:rsidRPr="002941D5" w:rsidRDefault="002468BD" w:rsidP="00D86F00">
            <w:pPr>
              <w:jc w:val="right"/>
              <w:rPr>
                <w:rFonts w:cs="Arial"/>
                <w:sz w:val="18"/>
                <w:szCs w:val="18"/>
              </w:rPr>
            </w:pPr>
            <w:r w:rsidRPr="002941D5">
              <w:rPr>
                <w:rFonts w:cs="Arial"/>
                <w:sz w:val="18"/>
                <w:szCs w:val="18"/>
              </w:rPr>
              <w:t>64.282</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Osona</w:t>
            </w:r>
          </w:p>
        </w:tc>
        <w:tc>
          <w:tcPr>
            <w:tcW w:w="1097" w:type="dxa"/>
          </w:tcPr>
          <w:p w:rsidR="002468BD" w:rsidRPr="002941D5" w:rsidRDefault="002468BD" w:rsidP="00D86F00">
            <w:pPr>
              <w:jc w:val="center"/>
              <w:rPr>
                <w:rFonts w:cs="Arial"/>
                <w:sz w:val="18"/>
                <w:szCs w:val="18"/>
              </w:rPr>
            </w:pPr>
            <w:r w:rsidRPr="002941D5">
              <w:rPr>
                <w:rFonts w:cs="Arial"/>
                <w:sz w:val="18"/>
                <w:szCs w:val="18"/>
              </w:rPr>
              <w:t>3</w:t>
            </w:r>
          </w:p>
        </w:tc>
        <w:tc>
          <w:tcPr>
            <w:tcW w:w="2127" w:type="dxa"/>
          </w:tcPr>
          <w:p w:rsidR="002468BD" w:rsidRPr="002941D5" w:rsidRDefault="002468BD" w:rsidP="00D86F00">
            <w:pPr>
              <w:jc w:val="right"/>
              <w:rPr>
                <w:rFonts w:cs="Arial"/>
                <w:sz w:val="18"/>
                <w:szCs w:val="18"/>
              </w:rPr>
            </w:pPr>
            <w:r w:rsidRPr="002941D5">
              <w:rPr>
                <w:rFonts w:cs="Arial"/>
                <w:sz w:val="18"/>
                <w:szCs w:val="18"/>
              </w:rPr>
              <w:t>2.298</w:t>
            </w:r>
          </w:p>
        </w:tc>
        <w:tc>
          <w:tcPr>
            <w:tcW w:w="1984" w:type="dxa"/>
          </w:tcPr>
          <w:p w:rsidR="002468BD" w:rsidRPr="002941D5" w:rsidRDefault="002468BD" w:rsidP="00D86F00">
            <w:pPr>
              <w:jc w:val="right"/>
              <w:rPr>
                <w:rFonts w:cs="Arial"/>
                <w:sz w:val="18"/>
                <w:szCs w:val="18"/>
              </w:rPr>
            </w:pPr>
            <w:r w:rsidRPr="002941D5">
              <w:rPr>
                <w:rFonts w:cs="Arial"/>
                <w:sz w:val="18"/>
                <w:szCs w:val="18"/>
              </w:rPr>
              <w:t>12.142</w:t>
            </w:r>
          </w:p>
        </w:tc>
        <w:tc>
          <w:tcPr>
            <w:tcW w:w="1843" w:type="dxa"/>
          </w:tcPr>
          <w:p w:rsidR="002468BD" w:rsidRPr="002941D5" w:rsidRDefault="002468BD" w:rsidP="00D86F00">
            <w:pPr>
              <w:jc w:val="right"/>
              <w:rPr>
                <w:rFonts w:cs="Arial"/>
                <w:sz w:val="18"/>
                <w:szCs w:val="18"/>
              </w:rPr>
            </w:pPr>
            <w:r w:rsidRPr="002941D5">
              <w:rPr>
                <w:rFonts w:cs="Arial"/>
                <w:sz w:val="18"/>
                <w:szCs w:val="18"/>
              </w:rPr>
              <w:t>14</w:t>
            </w:r>
            <w:r>
              <w:rPr>
                <w:rFonts w:cs="Arial"/>
                <w:sz w:val="18"/>
                <w:szCs w:val="18"/>
              </w:rPr>
              <w:t>.</w:t>
            </w:r>
            <w:r w:rsidRPr="002941D5">
              <w:rPr>
                <w:rFonts w:cs="Arial"/>
                <w:sz w:val="18"/>
                <w:szCs w:val="18"/>
              </w:rPr>
              <w:t>440</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Alt Penedès</w:t>
            </w:r>
          </w:p>
        </w:tc>
        <w:tc>
          <w:tcPr>
            <w:tcW w:w="1097" w:type="dxa"/>
          </w:tcPr>
          <w:p w:rsidR="002468BD" w:rsidRPr="002941D5" w:rsidRDefault="002468BD" w:rsidP="00D86F00">
            <w:pPr>
              <w:jc w:val="center"/>
              <w:rPr>
                <w:rFonts w:cs="Arial"/>
                <w:sz w:val="18"/>
                <w:szCs w:val="18"/>
              </w:rPr>
            </w:pPr>
            <w:r>
              <w:rPr>
                <w:rFonts w:cs="Arial"/>
                <w:sz w:val="18"/>
                <w:szCs w:val="18"/>
              </w:rPr>
              <w:t>7</w:t>
            </w:r>
          </w:p>
        </w:tc>
        <w:tc>
          <w:tcPr>
            <w:tcW w:w="2127" w:type="dxa"/>
          </w:tcPr>
          <w:p w:rsidR="002468BD" w:rsidRPr="002941D5" w:rsidRDefault="002468BD" w:rsidP="00D86F00">
            <w:pPr>
              <w:jc w:val="right"/>
              <w:rPr>
                <w:rFonts w:cs="Arial"/>
                <w:sz w:val="18"/>
                <w:szCs w:val="18"/>
              </w:rPr>
            </w:pPr>
            <w:r w:rsidRPr="002941D5">
              <w:rPr>
                <w:rFonts w:cs="Arial"/>
                <w:sz w:val="18"/>
                <w:szCs w:val="18"/>
              </w:rPr>
              <w:t>4.817</w:t>
            </w:r>
          </w:p>
        </w:tc>
        <w:tc>
          <w:tcPr>
            <w:tcW w:w="1984" w:type="dxa"/>
          </w:tcPr>
          <w:p w:rsidR="002468BD" w:rsidRPr="002941D5" w:rsidRDefault="002468BD" w:rsidP="00D86F00">
            <w:pPr>
              <w:jc w:val="right"/>
              <w:rPr>
                <w:rFonts w:cs="Arial"/>
                <w:sz w:val="18"/>
                <w:szCs w:val="18"/>
              </w:rPr>
            </w:pPr>
            <w:r w:rsidRPr="002941D5">
              <w:rPr>
                <w:rFonts w:cs="Arial"/>
                <w:sz w:val="18"/>
                <w:szCs w:val="18"/>
              </w:rPr>
              <w:t>21.556</w:t>
            </w:r>
          </w:p>
        </w:tc>
        <w:tc>
          <w:tcPr>
            <w:tcW w:w="1843" w:type="dxa"/>
          </w:tcPr>
          <w:p w:rsidR="002468BD" w:rsidRPr="002941D5" w:rsidRDefault="002468BD" w:rsidP="00D86F00">
            <w:pPr>
              <w:jc w:val="right"/>
              <w:rPr>
                <w:rFonts w:cs="Arial"/>
                <w:sz w:val="18"/>
                <w:szCs w:val="18"/>
              </w:rPr>
            </w:pPr>
            <w:r w:rsidRPr="002941D5">
              <w:rPr>
                <w:rFonts w:cs="Arial"/>
                <w:sz w:val="18"/>
                <w:szCs w:val="18"/>
              </w:rPr>
              <w:t>26.373</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Barcelonès</w:t>
            </w:r>
          </w:p>
        </w:tc>
        <w:tc>
          <w:tcPr>
            <w:tcW w:w="1097" w:type="dxa"/>
          </w:tcPr>
          <w:p w:rsidR="002468BD" w:rsidRPr="002941D5" w:rsidRDefault="002468BD" w:rsidP="00D86F00">
            <w:pPr>
              <w:jc w:val="center"/>
              <w:rPr>
                <w:rFonts w:cs="Arial"/>
                <w:sz w:val="18"/>
                <w:szCs w:val="18"/>
              </w:rPr>
            </w:pPr>
            <w:r w:rsidRPr="002941D5">
              <w:rPr>
                <w:rFonts w:cs="Arial"/>
                <w:sz w:val="18"/>
                <w:szCs w:val="18"/>
              </w:rPr>
              <w:t>3</w:t>
            </w:r>
          </w:p>
        </w:tc>
        <w:tc>
          <w:tcPr>
            <w:tcW w:w="2127" w:type="dxa"/>
          </w:tcPr>
          <w:p w:rsidR="002468BD" w:rsidRPr="002941D5" w:rsidRDefault="002468BD" w:rsidP="00D86F00">
            <w:pPr>
              <w:jc w:val="right"/>
              <w:rPr>
                <w:rFonts w:cs="Arial"/>
                <w:sz w:val="18"/>
                <w:szCs w:val="18"/>
              </w:rPr>
            </w:pPr>
            <w:r w:rsidRPr="002941D5">
              <w:rPr>
                <w:rFonts w:cs="Arial"/>
                <w:sz w:val="18"/>
                <w:szCs w:val="18"/>
              </w:rPr>
              <w:t>7.345</w:t>
            </w:r>
          </w:p>
        </w:tc>
        <w:tc>
          <w:tcPr>
            <w:tcW w:w="1984" w:type="dxa"/>
          </w:tcPr>
          <w:p w:rsidR="002468BD" w:rsidRPr="002941D5" w:rsidRDefault="002468BD" w:rsidP="00D86F00">
            <w:pPr>
              <w:jc w:val="right"/>
              <w:rPr>
                <w:rFonts w:cs="Arial"/>
                <w:sz w:val="18"/>
                <w:szCs w:val="18"/>
              </w:rPr>
            </w:pPr>
            <w:r w:rsidRPr="002941D5">
              <w:rPr>
                <w:rFonts w:cs="Arial"/>
                <w:sz w:val="18"/>
                <w:szCs w:val="18"/>
              </w:rPr>
              <w:t>9.662</w:t>
            </w:r>
          </w:p>
        </w:tc>
        <w:tc>
          <w:tcPr>
            <w:tcW w:w="1843" w:type="dxa"/>
          </w:tcPr>
          <w:p w:rsidR="002468BD" w:rsidRPr="002941D5" w:rsidRDefault="002468BD" w:rsidP="00D86F00">
            <w:pPr>
              <w:jc w:val="right"/>
              <w:rPr>
                <w:rFonts w:cs="Arial"/>
                <w:sz w:val="18"/>
                <w:szCs w:val="18"/>
              </w:rPr>
            </w:pPr>
            <w:r w:rsidRPr="002941D5">
              <w:rPr>
                <w:rFonts w:cs="Arial"/>
                <w:sz w:val="18"/>
                <w:szCs w:val="18"/>
              </w:rPr>
              <w:t>17</w:t>
            </w:r>
            <w:r>
              <w:rPr>
                <w:rFonts w:cs="Arial"/>
                <w:sz w:val="18"/>
                <w:szCs w:val="18"/>
              </w:rPr>
              <w:t>.</w:t>
            </w:r>
            <w:r w:rsidRPr="002941D5">
              <w:rPr>
                <w:rFonts w:cs="Arial"/>
                <w:sz w:val="18"/>
                <w:szCs w:val="18"/>
              </w:rPr>
              <w:t>007</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Baix Llobregat Garraf</w:t>
            </w:r>
          </w:p>
        </w:tc>
        <w:tc>
          <w:tcPr>
            <w:tcW w:w="1097" w:type="dxa"/>
          </w:tcPr>
          <w:p w:rsidR="002468BD" w:rsidRPr="002941D5" w:rsidRDefault="002468BD" w:rsidP="00D86F00">
            <w:pPr>
              <w:jc w:val="center"/>
              <w:rPr>
                <w:rFonts w:cs="Arial"/>
                <w:sz w:val="18"/>
                <w:szCs w:val="18"/>
              </w:rPr>
            </w:pPr>
            <w:r w:rsidRPr="002941D5">
              <w:rPr>
                <w:rFonts w:cs="Arial"/>
                <w:sz w:val="18"/>
                <w:szCs w:val="18"/>
              </w:rPr>
              <w:t>9</w:t>
            </w:r>
          </w:p>
        </w:tc>
        <w:tc>
          <w:tcPr>
            <w:tcW w:w="2127" w:type="dxa"/>
          </w:tcPr>
          <w:p w:rsidR="002468BD" w:rsidRPr="002941D5" w:rsidRDefault="002468BD" w:rsidP="00D86F00">
            <w:pPr>
              <w:jc w:val="right"/>
              <w:rPr>
                <w:rFonts w:cs="Arial"/>
                <w:sz w:val="18"/>
                <w:szCs w:val="18"/>
              </w:rPr>
            </w:pPr>
            <w:r w:rsidRPr="002941D5">
              <w:rPr>
                <w:rFonts w:cs="Arial"/>
                <w:sz w:val="18"/>
                <w:szCs w:val="18"/>
              </w:rPr>
              <w:t>14.317</w:t>
            </w:r>
          </w:p>
        </w:tc>
        <w:tc>
          <w:tcPr>
            <w:tcW w:w="1984" w:type="dxa"/>
          </w:tcPr>
          <w:p w:rsidR="002468BD" w:rsidRPr="002941D5" w:rsidRDefault="002468BD" w:rsidP="00D86F00">
            <w:pPr>
              <w:jc w:val="right"/>
              <w:rPr>
                <w:rFonts w:cs="Arial"/>
                <w:sz w:val="18"/>
                <w:szCs w:val="18"/>
              </w:rPr>
            </w:pPr>
            <w:r w:rsidRPr="002941D5">
              <w:rPr>
                <w:rFonts w:cs="Arial"/>
                <w:sz w:val="18"/>
                <w:szCs w:val="18"/>
              </w:rPr>
              <w:t>42.215</w:t>
            </w:r>
          </w:p>
        </w:tc>
        <w:tc>
          <w:tcPr>
            <w:tcW w:w="1843" w:type="dxa"/>
          </w:tcPr>
          <w:p w:rsidR="002468BD" w:rsidRPr="002941D5" w:rsidRDefault="002468BD" w:rsidP="00D86F00">
            <w:pPr>
              <w:jc w:val="right"/>
              <w:rPr>
                <w:rFonts w:cs="Arial"/>
                <w:sz w:val="18"/>
                <w:szCs w:val="18"/>
              </w:rPr>
            </w:pPr>
            <w:r w:rsidRPr="002941D5">
              <w:rPr>
                <w:rFonts w:cs="Arial"/>
                <w:sz w:val="18"/>
                <w:szCs w:val="18"/>
              </w:rPr>
              <w:t>56</w:t>
            </w:r>
            <w:r>
              <w:rPr>
                <w:rFonts w:cs="Arial"/>
                <w:sz w:val="18"/>
                <w:szCs w:val="18"/>
              </w:rPr>
              <w:t>.</w:t>
            </w:r>
            <w:r w:rsidRPr="002941D5">
              <w:rPr>
                <w:rFonts w:cs="Arial"/>
                <w:sz w:val="18"/>
                <w:szCs w:val="18"/>
              </w:rPr>
              <w:t>532</w:t>
            </w:r>
          </w:p>
        </w:tc>
      </w:tr>
      <w:tr w:rsidR="002468BD" w:rsidRPr="002941D5" w:rsidTr="00D86F00">
        <w:trPr>
          <w:jc w:val="center"/>
        </w:trPr>
        <w:tc>
          <w:tcPr>
            <w:tcW w:w="0" w:type="auto"/>
          </w:tcPr>
          <w:p w:rsidR="002468BD" w:rsidRPr="002941D5" w:rsidRDefault="002468BD" w:rsidP="00D86F00">
            <w:pPr>
              <w:rPr>
                <w:rFonts w:cs="Arial"/>
                <w:b/>
                <w:sz w:val="18"/>
                <w:szCs w:val="18"/>
              </w:rPr>
            </w:pPr>
            <w:r w:rsidRPr="002941D5">
              <w:rPr>
                <w:rFonts w:cs="Arial"/>
                <w:b/>
                <w:sz w:val="18"/>
                <w:szCs w:val="18"/>
              </w:rPr>
              <w:t>TOTAL ORGT</w:t>
            </w:r>
          </w:p>
        </w:tc>
        <w:tc>
          <w:tcPr>
            <w:tcW w:w="1097" w:type="dxa"/>
          </w:tcPr>
          <w:p w:rsidR="002468BD" w:rsidRPr="002941D5" w:rsidRDefault="002468BD" w:rsidP="00D86F00">
            <w:pPr>
              <w:jc w:val="center"/>
              <w:rPr>
                <w:rFonts w:cs="Arial"/>
                <w:b/>
                <w:sz w:val="18"/>
                <w:szCs w:val="18"/>
              </w:rPr>
            </w:pPr>
            <w:r>
              <w:rPr>
                <w:rFonts w:cs="Arial"/>
                <w:b/>
                <w:sz w:val="18"/>
                <w:szCs w:val="18"/>
              </w:rPr>
              <w:t>102</w:t>
            </w:r>
          </w:p>
        </w:tc>
        <w:tc>
          <w:tcPr>
            <w:tcW w:w="2127" w:type="dxa"/>
          </w:tcPr>
          <w:p w:rsidR="002468BD" w:rsidRPr="002941D5" w:rsidRDefault="002468BD" w:rsidP="00D86F00">
            <w:pPr>
              <w:jc w:val="right"/>
              <w:rPr>
                <w:rFonts w:cs="Arial"/>
                <w:b/>
                <w:sz w:val="18"/>
                <w:szCs w:val="18"/>
              </w:rPr>
            </w:pPr>
            <w:r w:rsidRPr="002941D5">
              <w:rPr>
                <w:rFonts w:cs="Arial"/>
                <w:b/>
                <w:sz w:val="18"/>
                <w:szCs w:val="18"/>
              </w:rPr>
              <w:t>114.691</w:t>
            </w:r>
          </w:p>
        </w:tc>
        <w:tc>
          <w:tcPr>
            <w:tcW w:w="1984" w:type="dxa"/>
          </w:tcPr>
          <w:p w:rsidR="002468BD" w:rsidRPr="002941D5" w:rsidRDefault="002468BD" w:rsidP="00D86F00">
            <w:pPr>
              <w:jc w:val="right"/>
              <w:rPr>
                <w:rFonts w:cs="Arial"/>
                <w:b/>
                <w:sz w:val="18"/>
                <w:szCs w:val="18"/>
              </w:rPr>
            </w:pPr>
            <w:r w:rsidRPr="002941D5">
              <w:rPr>
                <w:rFonts w:cs="Arial"/>
                <w:b/>
                <w:sz w:val="18"/>
                <w:szCs w:val="18"/>
              </w:rPr>
              <w:t>309.966</w:t>
            </w:r>
          </w:p>
        </w:tc>
        <w:tc>
          <w:tcPr>
            <w:tcW w:w="1843" w:type="dxa"/>
          </w:tcPr>
          <w:p w:rsidR="002468BD" w:rsidRPr="002941D5" w:rsidRDefault="002468BD" w:rsidP="00D86F00">
            <w:pPr>
              <w:jc w:val="right"/>
              <w:rPr>
                <w:rFonts w:cs="Arial"/>
                <w:b/>
                <w:sz w:val="18"/>
                <w:szCs w:val="18"/>
              </w:rPr>
            </w:pPr>
            <w:r w:rsidRPr="002941D5">
              <w:rPr>
                <w:rFonts w:cs="Arial"/>
                <w:b/>
                <w:sz w:val="18"/>
                <w:szCs w:val="18"/>
              </w:rPr>
              <w:t>424.657</w:t>
            </w:r>
          </w:p>
        </w:tc>
      </w:tr>
    </w:tbl>
    <w:p w:rsidR="002468BD" w:rsidRDefault="002468BD" w:rsidP="002468BD">
      <w:pPr>
        <w:rPr>
          <w:sz w:val="20"/>
          <w:szCs w:val="20"/>
        </w:rPr>
      </w:pPr>
    </w:p>
    <w:p w:rsidR="002468BD" w:rsidRPr="00FA0EB2" w:rsidRDefault="002468BD" w:rsidP="002468BD">
      <w:pPr>
        <w:rPr>
          <w:rFonts w:ascii="Arial" w:hAnsi="Arial" w:cs="Arial"/>
          <w:sz w:val="24"/>
          <w:szCs w:val="24"/>
        </w:rPr>
      </w:pPr>
      <w:r w:rsidRPr="00FA0EB2">
        <w:rPr>
          <w:rFonts w:ascii="Arial" w:hAnsi="Arial" w:cs="Arial"/>
          <w:sz w:val="24"/>
          <w:szCs w:val="24"/>
        </w:rPr>
        <w:lastRenderedPageBreak/>
        <w:t xml:space="preserve">La major part d’aquestes atencions presencials  van referides a consultes de multes, embargaments i sol·licitud de duplicats de pagaments.  </w:t>
      </w:r>
    </w:p>
    <w:p w:rsidR="002468BD" w:rsidRDefault="002468BD" w:rsidP="002468BD">
      <w:pPr>
        <w:rPr>
          <w:rFonts w:ascii="Arial" w:hAnsi="Arial" w:cs="Arial"/>
          <w:sz w:val="24"/>
          <w:szCs w:val="24"/>
        </w:rPr>
      </w:pPr>
      <w:r>
        <w:rPr>
          <w:rFonts w:ascii="Arial" w:hAnsi="Arial" w:cs="Arial"/>
          <w:sz w:val="24"/>
          <w:szCs w:val="24"/>
        </w:rPr>
        <w:t>El 27% de l’atenció presencial es sol·licita mitjançant cita prèvia, e</w:t>
      </w:r>
      <w:r w:rsidRPr="00FA0EB2">
        <w:rPr>
          <w:rFonts w:ascii="Arial" w:hAnsi="Arial" w:cs="Arial"/>
          <w:sz w:val="24"/>
          <w:szCs w:val="24"/>
        </w:rPr>
        <w:t xml:space="preserve">ls principals tràmits </w:t>
      </w:r>
      <w:r>
        <w:rPr>
          <w:rFonts w:ascii="Arial" w:hAnsi="Arial" w:cs="Arial"/>
          <w:sz w:val="24"/>
          <w:szCs w:val="24"/>
        </w:rPr>
        <w:t>que es sol·liciten per</w:t>
      </w:r>
      <w:r w:rsidRPr="00FA0EB2">
        <w:rPr>
          <w:rFonts w:ascii="Arial" w:hAnsi="Arial" w:cs="Arial"/>
          <w:sz w:val="24"/>
          <w:szCs w:val="24"/>
        </w:rPr>
        <w:t xml:space="preserve"> cita prèvia</w:t>
      </w:r>
      <w:r>
        <w:rPr>
          <w:rFonts w:ascii="Arial" w:hAnsi="Arial" w:cs="Arial"/>
          <w:sz w:val="24"/>
          <w:szCs w:val="24"/>
        </w:rPr>
        <w:t xml:space="preserve">, </w:t>
      </w:r>
      <w:r w:rsidRPr="00FA0EB2">
        <w:rPr>
          <w:rFonts w:ascii="Arial" w:hAnsi="Arial" w:cs="Arial"/>
          <w:sz w:val="24"/>
          <w:szCs w:val="24"/>
        </w:rPr>
        <w:t>en el segon any d’implantació d’aquest servei</w:t>
      </w:r>
      <w:r>
        <w:rPr>
          <w:rFonts w:ascii="Arial" w:hAnsi="Arial" w:cs="Arial"/>
          <w:sz w:val="24"/>
          <w:szCs w:val="24"/>
        </w:rPr>
        <w:t xml:space="preserve">, </w:t>
      </w:r>
      <w:r w:rsidRPr="00FA0EB2">
        <w:rPr>
          <w:rFonts w:ascii="Arial" w:hAnsi="Arial" w:cs="Arial"/>
          <w:sz w:val="24"/>
          <w:szCs w:val="24"/>
        </w:rPr>
        <w:t xml:space="preserve"> es detall</w:t>
      </w:r>
      <w:r>
        <w:rPr>
          <w:rFonts w:ascii="Arial" w:hAnsi="Arial" w:cs="Arial"/>
          <w:sz w:val="24"/>
          <w:szCs w:val="24"/>
        </w:rPr>
        <w:t>en</w:t>
      </w:r>
      <w:r w:rsidRPr="00FA0EB2">
        <w:rPr>
          <w:rFonts w:ascii="Arial" w:hAnsi="Arial" w:cs="Arial"/>
          <w:sz w:val="24"/>
          <w:szCs w:val="24"/>
        </w:rPr>
        <w:t xml:space="preserve"> en la taula següent:</w:t>
      </w:r>
    </w:p>
    <w:p w:rsidR="002468BD" w:rsidRPr="00FA0EB2" w:rsidRDefault="002468BD" w:rsidP="002468BD">
      <w:pPr>
        <w:rPr>
          <w:rFonts w:ascii="Arial" w:hAnsi="Arial" w:cs="Arial"/>
          <w:sz w:val="24"/>
          <w:szCs w:val="24"/>
        </w:rPr>
      </w:pPr>
    </w:p>
    <w:tbl>
      <w:tblPr>
        <w:tblW w:w="7339" w:type="dxa"/>
        <w:jc w:val="center"/>
        <w:tblInd w:w="-23" w:type="dxa"/>
        <w:tblCellMar>
          <w:left w:w="0" w:type="dxa"/>
          <w:right w:w="0" w:type="dxa"/>
        </w:tblCellMar>
        <w:tblLook w:val="04A0" w:firstRow="1" w:lastRow="0" w:firstColumn="1" w:lastColumn="0" w:noHBand="0" w:noVBand="1"/>
      </w:tblPr>
      <w:tblGrid>
        <w:gridCol w:w="5039"/>
        <w:gridCol w:w="1300"/>
        <w:gridCol w:w="1000"/>
      </w:tblGrid>
      <w:tr w:rsidR="002468BD" w:rsidTr="00D86F00">
        <w:trPr>
          <w:trHeight w:val="415"/>
          <w:jc w:val="center"/>
        </w:trPr>
        <w:tc>
          <w:tcPr>
            <w:tcW w:w="5039" w:type="dxa"/>
            <w:tcBorders>
              <w:top w:val="single" w:sz="8" w:space="0" w:color="auto"/>
              <w:left w:val="single" w:sz="8" w:space="0" w:color="auto"/>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Tràmits sol·licitats mitjançat cita prèvia</w:t>
            </w:r>
          </w:p>
        </w:tc>
        <w:tc>
          <w:tcPr>
            <w:tcW w:w="1300" w:type="dxa"/>
            <w:tcBorders>
              <w:top w:val="single" w:sz="8" w:space="0" w:color="auto"/>
              <w:left w:val="nil"/>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nombre</w:t>
            </w:r>
          </w:p>
        </w:tc>
        <w:tc>
          <w:tcPr>
            <w:tcW w:w="1000" w:type="dxa"/>
            <w:tcBorders>
              <w:top w:val="single" w:sz="8" w:space="0" w:color="auto"/>
              <w:left w:val="nil"/>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 xml:space="preserve">% </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468BD" w:rsidRPr="0059683E" w:rsidRDefault="002468BD" w:rsidP="00EC342D">
            <w:pPr>
              <w:rPr>
                <w:rFonts w:ascii="Arial" w:hAnsi="Arial" w:cs="Arial"/>
                <w:sz w:val="20"/>
                <w:szCs w:val="20"/>
              </w:rPr>
            </w:pPr>
            <w:r w:rsidRPr="0059683E">
              <w:rPr>
                <w:rFonts w:ascii="Arial" w:hAnsi="Arial" w:cs="Arial"/>
                <w:sz w:val="20"/>
                <w:szCs w:val="20"/>
              </w:rPr>
              <w:t>Plusvàlua (autoliquidacions, sol·licitud benef</w:t>
            </w:r>
            <w:r w:rsidR="00EC342D" w:rsidRPr="0059683E">
              <w:rPr>
                <w:rFonts w:ascii="Arial" w:hAnsi="Arial" w:cs="Arial"/>
                <w:sz w:val="20"/>
                <w:szCs w:val="20"/>
              </w:rPr>
              <w:t>icis</w:t>
            </w:r>
            <w:r w:rsidRPr="0059683E">
              <w:rPr>
                <w:rFonts w:ascii="Arial" w:hAnsi="Arial" w:cs="Arial"/>
                <w:sz w:val="20"/>
                <w:szCs w:val="20"/>
              </w:rPr>
              <w:t xml:space="preserve"> fiscals)</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25.563</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22</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IVTM ( sol·licitud beneficis fiscals, canvis domicili,..)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21.285</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18</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EC342D">
            <w:pPr>
              <w:rPr>
                <w:rFonts w:ascii="Arial" w:hAnsi="Arial" w:cs="Arial"/>
                <w:sz w:val="20"/>
                <w:szCs w:val="20"/>
              </w:rPr>
            </w:pPr>
            <w:r w:rsidRPr="0059683E">
              <w:rPr>
                <w:rFonts w:ascii="Arial" w:hAnsi="Arial" w:cs="Arial"/>
                <w:sz w:val="20"/>
                <w:szCs w:val="20"/>
              </w:rPr>
              <w:t>IBI ( cadastre, sol·licitud benef</w:t>
            </w:r>
            <w:r w:rsidR="00EC342D" w:rsidRPr="0059683E">
              <w:rPr>
                <w:rFonts w:ascii="Arial" w:hAnsi="Arial" w:cs="Arial"/>
                <w:sz w:val="20"/>
                <w:szCs w:val="20"/>
              </w:rPr>
              <w:t>icis</w:t>
            </w:r>
            <w:r w:rsidRPr="0059683E">
              <w:rPr>
                <w:rFonts w:ascii="Arial" w:hAnsi="Arial" w:cs="Arial"/>
                <w:sz w:val="20"/>
                <w:szCs w:val="20"/>
              </w:rPr>
              <w:t xml:space="preserve">, divisió quotes...)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9.831</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8</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MULTES ( identificació conductor, informació... )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5.262</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5</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Fraccionaments i ajornaments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14.303</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12</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Documents per pagar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6.427</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6</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Consulta embargaments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5.972</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5</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Taxes i Preus públics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3.284</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3</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Sol·licitud  Devolució  ingressos</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2.331</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Domiciliacions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1.171</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Justificació pagaments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1.298</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ICIO ( declaració...)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1.517</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Al·legacions i recursos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6.980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6</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Consulta de dades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7.242</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6</w:t>
            </w:r>
          </w:p>
        </w:tc>
      </w:tr>
      <w:tr w:rsidR="002468BD" w:rsidTr="00D86F00">
        <w:trPr>
          <w:trHeight w:val="423"/>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sz w:val="20"/>
                <w:szCs w:val="20"/>
              </w:rPr>
            </w:pPr>
            <w:r w:rsidRPr="0059683E">
              <w:rPr>
                <w:rFonts w:ascii="Arial" w:hAnsi="Arial" w:cs="Arial"/>
                <w:sz w:val="20"/>
                <w:szCs w:val="20"/>
              </w:rPr>
              <w:t xml:space="preserve">Altres tràmits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2.225</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2</w:t>
            </w:r>
          </w:p>
        </w:tc>
      </w:tr>
      <w:tr w:rsidR="002468BD" w:rsidTr="00D86F00">
        <w:trPr>
          <w:trHeight w:val="222"/>
          <w:jc w:val="center"/>
        </w:trPr>
        <w:tc>
          <w:tcPr>
            <w:tcW w:w="5039"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2468BD" w:rsidRPr="0059683E" w:rsidRDefault="002468BD" w:rsidP="00D86F00">
            <w:pPr>
              <w:rPr>
                <w:rFonts w:ascii="Arial" w:hAnsi="Arial" w:cs="Arial"/>
                <w:b/>
                <w:sz w:val="20"/>
                <w:szCs w:val="20"/>
              </w:rPr>
            </w:pPr>
            <w:r w:rsidRPr="0059683E">
              <w:rPr>
                <w:rFonts w:ascii="Arial" w:hAnsi="Arial" w:cs="Arial"/>
                <w:b/>
                <w:sz w:val="20"/>
                <w:szCs w:val="20"/>
              </w:rPr>
              <w:t xml:space="preserve">TOTAL TRAMITS REALITZATS AMB CITA PRÈVIA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468BD" w:rsidRPr="0059683E" w:rsidRDefault="002468BD" w:rsidP="00D86F00">
            <w:pPr>
              <w:jc w:val="right"/>
              <w:rPr>
                <w:rFonts w:ascii="Arial" w:hAnsi="Arial" w:cs="Arial"/>
                <w:b/>
                <w:color w:val="000000"/>
                <w:sz w:val="20"/>
                <w:szCs w:val="20"/>
                <w:lang w:eastAsia="ca-ES"/>
              </w:rPr>
            </w:pPr>
            <w:r w:rsidRPr="0059683E">
              <w:rPr>
                <w:rFonts w:ascii="Arial" w:hAnsi="Arial" w:cs="Arial"/>
                <w:b/>
                <w:color w:val="000000"/>
                <w:sz w:val="20"/>
                <w:szCs w:val="20"/>
                <w:lang w:eastAsia="ca-ES"/>
              </w:rPr>
              <w:t>114.691</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rPr>
                <w:rFonts w:ascii="Arial" w:hAnsi="Arial" w:cs="Arial"/>
                <w:color w:val="000000"/>
                <w:sz w:val="20"/>
                <w:szCs w:val="20"/>
                <w:lang w:eastAsia="ca-ES"/>
              </w:rPr>
            </w:pPr>
            <w:r w:rsidRPr="0059683E">
              <w:rPr>
                <w:rFonts w:ascii="Arial" w:hAnsi="Arial" w:cs="Arial"/>
                <w:color w:val="000000"/>
                <w:sz w:val="20"/>
                <w:szCs w:val="20"/>
                <w:lang w:eastAsia="ca-ES"/>
              </w:rPr>
              <w:t> </w:t>
            </w:r>
          </w:p>
        </w:tc>
      </w:tr>
    </w:tbl>
    <w:p w:rsidR="002468BD" w:rsidRPr="00FA0EB2" w:rsidRDefault="002468BD" w:rsidP="002468BD">
      <w:pPr>
        <w:rPr>
          <w:rFonts w:ascii="Arial" w:hAnsi="Arial" w:cs="Arial"/>
          <w:sz w:val="24"/>
          <w:szCs w:val="24"/>
        </w:rPr>
      </w:pPr>
    </w:p>
    <w:p w:rsidR="002468BD" w:rsidRDefault="002468BD" w:rsidP="002468BD">
      <w:pPr>
        <w:rPr>
          <w:rFonts w:ascii="Arial" w:hAnsi="Arial" w:cs="Arial"/>
        </w:rPr>
      </w:pPr>
      <w:r>
        <w:t xml:space="preserve">La </w:t>
      </w:r>
      <w:r w:rsidRPr="002468BD">
        <w:rPr>
          <w:rFonts w:ascii="Arial" w:hAnsi="Arial" w:cs="Arial"/>
        </w:rPr>
        <w:t xml:space="preserve">major part de les cites prèvies es sol·liciten per telèfon o </w:t>
      </w:r>
      <w:r>
        <w:rPr>
          <w:rFonts w:ascii="Arial" w:hAnsi="Arial" w:cs="Arial"/>
        </w:rPr>
        <w:t>de forma presencial</w:t>
      </w:r>
      <w:r w:rsidRPr="002468BD">
        <w:rPr>
          <w:rFonts w:ascii="Arial" w:hAnsi="Arial" w:cs="Arial"/>
        </w:rPr>
        <w:t xml:space="preserve"> a les oficines, tant sols un 30% de les sol·licituds es realitza mitjançant el web de l’ORGT:</w:t>
      </w:r>
    </w:p>
    <w:p w:rsidR="00033F3C" w:rsidRPr="002468BD" w:rsidRDefault="00033F3C" w:rsidP="002468BD">
      <w:pPr>
        <w:rPr>
          <w:rFonts w:ascii="Arial" w:hAnsi="Arial" w:cs="Arial"/>
        </w:rPr>
      </w:pPr>
    </w:p>
    <w:tbl>
      <w:tblPr>
        <w:tblW w:w="4500" w:type="dxa"/>
        <w:jc w:val="center"/>
        <w:tblInd w:w="-23" w:type="dxa"/>
        <w:tblCellMar>
          <w:left w:w="0" w:type="dxa"/>
          <w:right w:w="0" w:type="dxa"/>
        </w:tblCellMar>
        <w:tblLook w:val="04A0" w:firstRow="1" w:lastRow="0" w:firstColumn="1" w:lastColumn="0" w:noHBand="0" w:noVBand="1"/>
      </w:tblPr>
      <w:tblGrid>
        <w:gridCol w:w="2200"/>
        <w:gridCol w:w="1300"/>
        <w:gridCol w:w="1000"/>
      </w:tblGrid>
      <w:tr w:rsidR="002468BD" w:rsidTr="00D86F00">
        <w:trPr>
          <w:trHeight w:val="415"/>
          <w:jc w:val="center"/>
        </w:trPr>
        <w:tc>
          <w:tcPr>
            <w:tcW w:w="2200" w:type="dxa"/>
            <w:tcBorders>
              <w:top w:val="single" w:sz="8" w:space="0" w:color="auto"/>
              <w:left w:val="single" w:sz="8" w:space="0" w:color="auto"/>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rPr>
                <w:rFonts w:ascii="Arial" w:hAnsi="Arial" w:cs="Arial"/>
                <w:b/>
                <w:bCs/>
                <w:color w:val="000000"/>
                <w:sz w:val="20"/>
                <w:szCs w:val="20"/>
                <w:lang w:eastAsia="ca-ES"/>
              </w:rPr>
            </w:pPr>
            <w:r w:rsidRPr="0059683E">
              <w:rPr>
                <w:rFonts w:ascii="Arial" w:hAnsi="Arial" w:cs="Arial"/>
                <w:b/>
                <w:bCs/>
                <w:color w:val="000000"/>
                <w:sz w:val="20"/>
                <w:szCs w:val="20"/>
                <w:lang w:eastAsia="ca-ES"/>
              </w:rPr>
              <w:t>Canal sol·licitud</w:t>
            </w:r>
          </w:p>
        </w:tc>
        <w:tc>
          <w:tcPr>
            <w:tcW w:w="1300" w:type="dxa"/>
            <w:tcBorders>
              <w:top w:val="single" w:sz="8" w:space="0" w:color="auto"/>
              <w:left w:val="nil"/>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TOTAL</w:t>
            </w:r>
          </w:p>
        </w:tc>
        <w:tc>
          <w:tcPr>
            <w:tcW w:w="1000" w:type="dxa"/>
            <w:tcBorders>
              <w:top w:val="single" w:sz="8" w:space="0" w:color="auto"/>
              <w:left w:val="nil"/>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2468BD" w:rsidRPr="0059683E" w:rsidRDefault="002468BD" w:rsidP="00D86F00">
            <w:pPr>
              <w:jc w:val="center"/>
              <w:rPr>
                <w:rFonts w:ascii="Arial" w:hAnsi="Arial" w:cs="Arial"/>
                <w:b/>
                <w:bCs/>
                <w:color w:val="000000"/>
                <w:sz w:val="20"/>
                <w:szCs w:val="20"/>
                <w:lang w:eastAsia="ca-ES"/>
              </w:rPr>
            </w:pPr>
            <w:r w:rsidRPr="0059683E">
              <w:rPr>
                <w:rFonts w:ascii="Arial" w:hAnsi="Arial" w:cs="Arial"/>
                <w:b/>
                <w:bCs/>
                <w:color w:val="000000"/>
                <w:sz w:val="20"/>
                <w:szCs w:val="20"/>
                <w:lang w:eastAsia="ca-ES"/>
              </w:rPr>
              <w:t xml:space="preserve">% </w:t>
            </w:r>
          </w:p>
        </w:tc>
      </w:tr>
      <w:tr w:rsidR="002468BD" w:rsidTr="00D86F00">
        <w:trPr>
          <w:trHeight w:val="423"/>
          <w:jc w:val="center"/>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rPr>
                <w:rFonts w:ascii="Arial" w:hAnsi="Arial" w:cs="Arial"/>
                <w:color w:val="000000"/>
                <w:sz w:val="20"/>
                <w:szCs w:val="20"/>
                <w:lang w:eastAsia="ca-ES"/>
              </w:rPr>
            </w:pPr>
            <w:r w:rsidRPr="0059683E">
              <w:rPr>
                <w:rFonts w:ascii="Arial" w:hAnsi="Arial" w:cs="Arial"/>
                <w:color w:val="000000"/>
                <w:sz w:val="20"/>
                <w:szCs w:val="20"/>
                <w:lang w:eastAsia="ca-ES"/>
              </w:rPr>
              <w:t>Pel web</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34.003</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30</w:t>
            </w:r>
          </w:p>
        </w:tc>
      </w:tr>
      <w:tr w:rsidR="002468BD" w:rsidTr="00D86F00">
        <w:trPr>
          <w:trHeight w:val="415"/>
          <w:jc w:val="center"/>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rPr>
                <w:rFonts w:ascii="Arial" w:hAnsi="Arial" w:cs="Arial"/>
                <w:color w:val="000000"/>
                <w:sz w:val="20"/>
                <w:szCs w:val="20"/>
                <w:lang w:eastAsia="ca-ES"/>
              </w:rPr>
            </w:pPr>
            <w:r w:rsidRPr="0059683E">
              <w:rPr>
                <w:rFonts w:ascii="Arial" w:hAnsi="Arial" w:cs="Arial"/>
                <w:color w:val="000000"/>
                <w:sz w:val="20"/>
                <w:szCs w:val="20"/>
                <w:lang w:eastAsia="ca-ES"/>
              </w:rPr>
              <w:t>Des de les oficines</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80.688</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70</w:t>
            </w:r>
          </w:p>
        </w:tc>
      </w:tr>
      <w:tr w:rsidR="002468BD" w:rsidTr="00D86F00">
        <w:trPr>
          <w:trHeight w:val="222"/>
          <w:jc w:val="center"/>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rPr>
                <w:rFonts w:ascii="Arial" w:hAnsi="Arial" w:cs="Arial"/>
                <w:b/>
                <w:bCs/>
                <w:color w:val="000000"/>
                <w:sz w:val="20"/>
                <w:szCs w:val="20"/>
                <w:lang w:eastAsia="ca-ES"/>
              </w:rPr>
            </w:pPr>
            <w:r w:rsidRPr="0059683E">
              <w:rPr>
                <w:rFonts w:ascii="Arial" w:hAnsi="Arial" w:cs="Arial"/>
                <w:b/>
                <w:bCs/>
                <w:color w:val="000000"/>
                <w:sz w:val="20"/>
                <w:szCs w:val="20"/>
                <w:lang w:eastAsia="ca-ES"/>
              </w:rPr>
              <w:t>TOTAL CITES</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jc w:val="right"/>
              <w:rPr>
                <w:rFonts w:ascii="Arial" w:hAnsi="Arial" w:cs="Arial"/>
                <w:color w:val="000000"/>
                <w:sz w:val="20"/>
                <w:szCs w:val="20"/>
                <w:lang w:eastAsia="ca-ES"/>
              </w:rPr>
            </w:pPr>
            <w:r w:rsidRPr="0059683E">
              <w:rPr>
                <w:rFonts w:ascii="Arial" w:hAnsi="Arial" w:cs="Arial"/>
                <w:color w:val="000000"/>
                <w:sz w:val="20"/>
                <w:szCs w:val="20"/>
                <w:lang w:eastAsia="ca-ES"/>
              </w:rPr>
              <w:t>114.691</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Pr="0059683E" w:rsidRDefault="002468BD" w:rsidP="00D86F00">
            <w:pPr>
              <w:rPr>
                <w:rFonts w:ascii="Arial" w:hAnsi="Arial" w:cs="Arial"/>
                <w:color w:val="000000"/>
                <w:sz w:val="20"/>
                <w:szCs w:val="20"/>
                <w:lang w:eastAsia="ca-ES"/>
              </w:rPr>
            </w:pPr>
            <w:r w:rsidRPr="0059683E">
              <w:rPr>
                <w:rFonts w:ascii="Arial" w:hAnsi="Arial" w:cs="Arial"/>
                <w:color w:val="000000"/>
                <w:sz w:val="20"/>
                <w:szCs w:val="20"/>
                <w:lang w:eastAsia="ca-ES"/>
              </w:rPr>
              <w:t> </w:t>
            </w:r>
          </w:p>
        </w:tc>
      </w:tr>
    </w:tbl>
    <w:p w:rsidR="002468BD" w:rsidRDefault="002468BD" w:rsidP="002468BD">
      <w:pPr>
        <w:rPr>
          <w:sz w:val="20"/>
          <w:szCs w:val="20"/>
        </w:rPr>
      </w:pPr>
    </w:p>
    <w:p w:rsidR="00B55D99" w:rsidRDefault="00B55D99" w:rsidP="002468BD">
      <w:pPr>
        <w:rPr>
          <w:sz w:val="20"/>
          <w:szCs w:val="20"/>
        </w:rPr>
      </w:pPr>
    </w:p>
    <w:p w:rsidR="002468BD" w:rsidRPr="00441281" w:rsidRDefault="002468BD" w:rsidP="002468BD">
      <w:pPr>
        <w:pStyle w:val="Pargrafdellista"/>
        <w:numPr>
          <w:ilvl w:val="0"/>
          <w:numId w:val="21"/>
        </w:numPr>
        <w:rPr>
          <w:rFonts w:ascii="Arial" w:hAnsi="Arial" w:cs="Arial"/>
          <w:sz w:val="24"/>
          <w:szCs w:val="24"/>
          <w:lang w:eastAsia="ca-ES"/>
        </w:rPr>
      </w:pPr>
      <w:r w:rsidRPr="00633B8D">
        <w:rPr>
          <w:rFonts w:ascii="Arial" w:hAnsi="Arial" w:cs="Arial"/>
          <w:b/>
          <w:bCs/>
          <w:color w:val="000000"/>
          <w:sz w:val="24"/>
          <w:szCs w:val="24"/>
        </w:rPr>
        <w:t xml:space="preserve">Atenció telefònica </w:t>
      </w:r>
    </w:p>
    <w:p w:rsidR="002468BD" w:rsidRDefault="002468BD" w:rsidP="002468BD">
      <w:pPr>
        <w:rPr>
          <w:rFonts w:ascii="Arial" w:hAnsi="Arial" w:cs="Arial"/>
          <w:sz w:val="24"/>
          <w:szCs w:val="24"/>
          <w:lang w:eastAsia="ca-ES"/>
        </w:rPr>
      </w:pPr>
      <w:r>
        <w:rPr>
          <w:rFonts w:ascii="Arial" w:hAnsi="Arial" w:cs="Arial"/>
          <w:sz w:val="24"/>
          <w:szCs w:val="24"/>
          <w:lang w:eastAsia="ca-ES"/>
        </w:rPr>
        <w:t xml:space="preserve">L’atenció al ciutadà mitjançant el canal telefònic </w:t>
      </w:r>
      <w:r w:rsidR="00EC342D">
        <w:rPr>
          <w:rFonts w:ascii="Arial" w:hAnsi="Arial" w:cs="Arial"/>
          <w:sz w:val="24"/>
          <w:szCs w:val="24"/>
          <w:lang w:eastAsia="ca-ES"/>
        </w:rPr>
        <w:t>és</w:t>
      </w:r>
      <w:r>
        <w:rPr>
          <w:rFonts w:ascii="Arial" w:hAnsi="Arial" w:cs="Arial"/>
          <w:sz w:val="24"/>
          <w:szCs w:val="24"/>
          <w:lang w:eastAsia="ca-ES"/>
        </w:rPr>
        <w:t xml:space="preserve"> molt utilitzat, en l’exercici 2019 s’han at</w:t>
      </w:r>
      <w:r w:rsidR="00033F3C">
        <w:rPr>
          <w:rFonts w:ascii="Arial" w:hAnsi="Arial" w:cs="Arial"/>
          <w:sz w:val="24"/>
          <w:szCs w:val="24"/>
          <w:lang w:eastAsia="ca-ES"/>
        </w:rPr>
        <w:t>ès</w:t>
      </w:r>
      <w:r>
        <w:rPr>
          <w:rFonts w:ascii="Arial" w:hAnsi="Arial" w:cs="Arial"/>
          <w:sz w:val="24"/>
          <w:szCs w:val="24"/>
          <w:lang w:eastAsia="ca-ES"/>
        </w:rPr>
        <w:t xml:space="preserve"> prop de 250.000 trucades,  el 85% de les quals des del </w:t>
      </w:r>
      <w:r w:rsidRPr="00735AC4">
        <w:rPr>
          <w:rFonts w:ascii="Arial" w:hAnsi="Arial" w:cs="Arial"/>
          <w:i/>
          <w:sz w:val="24"/>
          <w:szCs w:val="24"/>
          <w:lang w:eastAsia="ca-ES"/>
        </w:rPr>
        <w:t xml:space="preserve">Call </w:t>
      </w:r>
      <w:proofErr w:type="spellStart"/>
      <w:r w:rsidRPr="00735AC4">
        <w:rPr>
          <w:rFonts w:ascii="Arial" w:hAnsi="Arial" w:cs="Arial"/>
          <w:i/>
          <w:sz w:val="24"/>
          <w:szCs w:val="24"/>
          <w:lang w:eastAsia="ca-ES"/>
        </w:rPr>
        <w:t>Center</w:t>
      </w:r>
      <w:proofErr w:type="spellEnd"/>
      <w:r>
        <w:rPr>
          <w:rFonts w:ascii="Arial" w:hAnsi="Arial" w:cs="Arial"/>
          <w:sz w:val="24"/>
          <w:szCs w:val="24"/>
          <w:lang w:eastAsia="ca-ES"/>
        </w:rPr>
        <w:t xml:space="preserve"> que disposa aquest Organisme.</w:t>
      </w:r>
    </w:p>
    <w:p w:rsidR="00B55D99" w:rsidRDefault="00B55D99" w:rsidP="002468BD">
      <w:pPr>
        <w:rPr>
          <w:rFonts w:ascii="Arial" w:hAnsi="Arial" w:cs="Arial"/>
          <w:sz w:val="24"/>
          <w:szCs w:val="24"/>
          <w:lang w:eastAsia="ca-ES"/>
        </w:rPr>
      </w:pPr>
    </w:p>
    <w:tbl>
      <w:tblPr>
        <w:tblStyle w:val="Taulaambquadrcula"/>
        <w:tblW w:w="0" w:type="auto"/>
        <w:jc w:val="center"/>
        <w:tblLook w:val="04A0" w:firstRow="1" w:lastRow="0" w:firstColumn="1" w:lastColumn="0" w:noHBand="0" w:noVBand="1"/>
      </w:tblPr>
      <w:tblGrid>
        <w:gridCol w:w="1927"/>
        <w:gridCol w:w="1097"/>
        <w:gridCol w:w="2938"/>
      </w:tblGrid>
      <w:tr w:rsidR="002468BD" w:rsidRPr="002941D5" w:rsidTr="00D86F00">
        <w:trPr>
          <w:jc w:val="center"/>
        </w:trPr>
        <w:tc>
          <w:tcPr>
            <w:tcW w:w="0" w:type="auto"/>
            <w:shd w:val="clear" w:color="auto" w:fill="FABF8F" w:themeFill="accent6" w:themeFillTint="99"/>
          </w:tcPr>
          <w:p w:rsidR="002468BD" w:rsidRPr="002941D5" w:rsidRDefault="002468BD" w:rsidP="00D86F00">
            <w:pPr>
              <w:rPr>
                <w:rFonts w:cs="Arial"/>
                <w:b/>
                <w:sz w:val="18"/>
                <w:szCs w:val="18"/>
              </w:rPr>
            </w:pPr>
            <w:r w:rsidRPr="002941D5">
              <w:rPr>
                <w:rFonts w:cs="Arial"/>
                <w:b/>
                <w:sz w:val="18"/>
                <w:szCs w:val="18"/>
              </w:rPr>
              <w:t>Unitat/centre</w:t>
            </w:r>
          </w:p>
        </w:tc>
        <w:tc>
          <w:tcPr>
            <w:tcW w:w="1097" w:type="dxa"/>
            <w:shd w:val="clear" w:color="auto" w:fill="FABF8F" w:themeFill="accent6" w:themeFillTint="99"/>
          </w:tcPr>
          <w:p w:rsidR="002468BD" w:rsidRPr="002941D5" w:rsidRDefault="002468BD" w:rsidP="00D86F00">
            <w:pPr>
              <w:rPr>
                <w:rFonts w:cs="Arial"/>
                <w:b/>
                <w:sz w:val="18"/>
                <w:szCs w:val="18"/>
              </w:rPr>
            </w:pPr>
            <w:r w:rsidRPr="002941D5">
              <w:rPr>
                <w:rFonts w:cs="Arial"/>
                <w:b/>
                <w:sz w:val="18"/>
                <w:szCs w:val="18"/>
              </w:rPr>
              <w:t>Nombre Oficines</w:t>
            </w:r>
            <w:r w:rsidRPr="00441281">
              <w:rPr>
                <w:rFonts w:cs="Arial"/>
                <w:b/>
                <w:sz w:val="16"/>
                <w:szCs w:val="16"/>
              </w:rPr>
              <w:t>(*)</w:t>
            </w:r>
          </w:p>
        </w:tc>
        <w:tc>
          <w:tcPr>
            <w:tcW w:w="2938" w:type="dxa"/>
            <w:shd w:val="clear" w:color="auto" w:fill="FABF8F" w:themeFill="accent6" w:themeFillTint="99"/>
          </w:tcPr>
          <w:p w:rsidR="002468BD" w:rsidRPr="004A6762" w:rsidRDefault="002468BD" w:rsidP="00D86F00">
            <w:pPr>
              <w:rPr>
                <w:rFonts w:cs="Arial"/>
                <w:b/>
                <w:sz w:val="20"/>
                <w:szCs w:val="20"/>
              </w:rPr>
            </w:pPr>
            <w:r>
              <w:rPr>
                <w:rFonts w:cs="Arial"/>
                <w:b/>
                <w:sz w:val="20"/>
                <w:szCs w:val="20"/>
              </w:rPr>
              <w:t>Nombre de trucades ateses</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C</w:t>
            </w:r>
            <w:r>
              <w:rPr>
                <w:rFonts w:cs="Arial"/>
                <w:sz w:val="18"/>
                <w:szCs w:val="18"/>
              </w:rPr>
              <w:t>all Center ( CIT)</w:t>
            </w:r>
          </w:p>
        </w:tc>
        <w:tc>
          <w:tcPr>
            <w:tcW w:w="1097" w:type="dxa"/>
          </w:tcPr>
          <w:p w:rsidR="002468BD" w:rsidRPr="002941D5" w:rsidRDefault="002468BD" w:rsidP="00D86F00">
            <w:pPr>
              <w:jc w:val="right"/>
              <w:rPr>
                <w:rFonts w:cs="Arial"/>
                <w:sz w:val="18"/>
                <w:szCs w:val="18"/>
              </w:rPr>
            </w:pPr>
            <w:r w:rsidRPr="002941D5">
              <w:rPr>
                <w:rFonts w:cs="Arial"/>
                <w:sz w:val="18"/>
                <w:szCs w:val="18"/>
              </w:rPr>
              <w:t>1</w:t>
            </w:r>
          </w:p>
        </w:tc>
        <w:tc>
          <w:tcPr>
            <w:tcW w:w="2938" w:type="dxa"/>
          </w:tcPr>
          <w:p w:rsidR="002468BD" w:rsidRPr="004A6762" w:rsidRDefault="002468BD" w:rsidP="00D86F00">
            <w:pPr>
              <w:jc w:val="right"/>
              <w:rPr>
                <w:rFonts w:cs="Arial"/>
                <w:sz w:val="20"/>
                <w:szCs w:val="20"/>
              </w:rPr>
            </w:pPr>
            <w:r>
              <w:rPr>
                <w:rFonts w:cs="Arial"/>
                <w:sz w:val="20"/>
                <w:szCs w:val="20"/>
              </w:rPr>
              <w:t>211.664</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 xml:space="preserve">Vallès  Oriental   </w:t>
            </w:r>
          </w:p>
        </w:tc>
        <w:tc>
          <w:tcPr>
            <w:tcW w:w="1097" w:type="dxa"/>
          </w:tcPr>
          <w:p w:rsidR="002468BD" w:rsidRPr="002941D5" w:rsidRDefault="002468BD" w:rsidP="00D86F00">
            <w:pPr>
              <w:jc w:val="right"/>
              <w:rPr>
                <w:rFonts w:cs="Arial"/>
                <w:sz w:val="18"/>
                <w:szCs w:val="18"/>
              </w:rPr>
            </w:pPr>
            <w:r w:rsidRPr="002941D5">
              <w:rPr>
                <w:rFonts w:cs="Arial"/>
                <w:sz w:val="18"/>
                <w:szCs w:val="18"/>
              </w:rPr>
              <w:t>20</w:t>
            </w:r>
          </w:p>
        </w:tc>
        <w:tc>
          <w:tcPr>
            <w:tcW w:w="2938" w:type="dxa"/>
          </w:tcPr>
          <w:p w:rsidR="002468BD" w:rsidRPr="004A6762" w:rsidRDefault="002468BD" w:rsidP="00D86F00">
            <w:pPr>
              <w:jc w:val="right"/>
              <w:rPr>
                <w:rFonts w:cs="Arial"/>
                <w:sz w:val="20"/>
                <w:szCs w:val="20"/>
              </w:rPr>
            </w:pPr>
            <w:r>
              <w:rPr>
                <w:rFonts w:cs="Arial"/>
                <w:sz w:val="20"/>
                <w:szCs w:val="20"/>
              </w:rPr>
              <w:t>5.261</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Anoia</w:t>
            </w:r>
          </w:p>
        </w:tc>
        <w:tc>
          <w:tcPr>
            <w:tcW w:w="1097" w:type="dxa"/>
          </w:tcPr>
          <w:p w:rsidR="002468BD" w:rsidRPr="002941D5" w:rsidRDefault="002468BD" w:rsidP="00D86F00">
            <w:pPr>
              <w:jc w:val="right"/>
              <w:rPr>
                <w:rFonts w:cs="Arial"/>
                <w:sz w:val="18"/>
                <w:szCs w:val="18"/>
              </w:rPr>
            </w:pPr>
            <w:r>
              <w:rPr>
                <w:rFonts w:cs="Arial"/>
                <w:sz w:val="18"/>
                <w:szCs w:val="18"/>
              </w:rPr>
              <w:t>3</w:t>
            </w:r>
          </w:p>
        </w:tc>
        <w:tc>
          <w:tcPr>
            <w:tcW w:w="2938" w:type="dxa"/>
          </w:tcPr>
          <w:p w:rsidR="002468BD" w:rsidRDefault="002468BD" w:rsidP="00D86F00">
            <w:pPr>
              <w:jc w:val="right"/>
              <w:rPr>
                <w:rFonts w:cs="Arial"/>
                <w:sz w:val="20"/>
                <w:szCs w:val="20"/>
              </w:rPr>
            </w:pPr>
            <w:r>
              <w:rPr>
                <w:rFonts w:cs="Arial"/>
                <w:sz w:val="20"/>
                <w:szCs w:val="20"/>
              </w:rPr>
              <w:t>2.452</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Bages Berguedà</w:t>
            </w:r>
          </w:p>
        </w:tc>
        <w:tc>
          <w:tcPr>
            <w:tcW w:w="1097" w:type="dxa"/>
          </w:tcPr>
          <w:p w:rsidR="002468BD" w:rsidRPr="002941D5" w:rsidRDefault="002468BD" w:rsidP="00D86F00">
            <w:pPr>
              <w:jc w:val="right"/>
              <w:rPr>
                <w:rFonts w:cs="Arial"/>
                <w:sz w:val="18"/>
                <w:szCs w:val="18"/>
              </w:rPr>
            </w:pPr>
            <w:r w:rsidRPr="002941D5">
              <w:rPr>
                <w:rFonts w:cs="Arial"/>
                <w:sz w:val="18"/>
                <w:szCs w:val="18"/>
              </w:rPr>
              <w:t>2</w:t>
            </w:r>
          </w:p>
        </w:tc>
        <w:tc>
          <w:tcPr>
            <w:tcW w:w="2938" w:type="dxa"/>
          </w:tcPr>
          <w:p w:rsidR="002468BD" w:rsidRDefault="002468BD" w:rsidP="00D86F00">
            <w:pPr>
              <w:jc w:val="right"/>
              <w:rPr>
                <w:rFonts w:cs="Arial"/>
                <w:sz w:val="20"/>
                <w:szCs w:val="20"/>
              </w:rPr>
            </w:pPr>
            <w:r>
              <w:rPr>
                <w:rFonts w:cs="Arial"/>
                <w:sz w:val="20"/>
                <w:szCs w:val="20"/>
              </w:rPr>
              <w:t>3.105</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Maresme</w:t>
            </w:r>
          </w:p>
        </w:tc>
        <w:tc>
          <w:tcPr>
            <w:tcW w:w="1097" w:type="dxa"/>
          </w:tcPr>
          <w:p w:rsidR="002468BD" w:rsidRPr="002941D5" w:rsidRDefault="002468BD" w:rsidP="00D86F00">
            <w:pPr>
              <w:jc w:val="right"/>
              <w:rPr>
                <w:rFonts w:cs="Arial"/>
                <w:sz w:val="18"/>
                <w:szCs w:val="18"/>
              </w:rPr>
            </w:pPr>
            <w:r>
              <w:rPr>
                <w:rFonts w:cs="Arial"/>
                <w:sz w:val="18"/>
                <w:szCs w:val="18"/>
              </w:rPr>
              <w:t>21</w:t>
            </w:r>
          </w:p>
        </w:tc>
        <w:tc>
          <w:tcPr>
            <w:tcW w:w="2938" w:type="dxa"/>
          </w:tcPr>
          <w:p w:rsidR="002468BD" w:rsidRDefault="002468BD" w:rsidP="00D86F00">
            <w:pPr>
              <w:jc w:val="right"/>
              <w:rPr>
                <w:rFonts w:cs="Arial"/>
                <w:sz w:val="20"/>
                <w:szCs w:val="20"/>
              </w:rPr>
            </w:pPr>
            <w:r>
              <w:rPr>
                <w:rFonts w:cs="Arial"/>
                <w:sz w:val="20"/>
                <w:szCs w:val="20"/>
              </w:rPr>
              <w:t>4.566</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Vallès Occidental</w:t>
            </w:r>
          </w:p>
        </w:tc>
        <w:tc>
          <w:tcPr>
            <w:tcW w:w="1097" w:type="dxa"/>
          </w:tcPr>
          <w:p w:rsidR="002468BD" w:rsidRPr="002941D5" w:rsidRDefault="002468BD" w:rsidP="00D86F00">
            <w:pPr>
              <w:jc w:val="right"/>
              <w:rPr>
                <w:rFonts w:cs="Arial"/>
                <w:sz w:val="18"/>
                <w:szCs w:val="18"/>
              </w:rPr>
            </w:pPr>
            <w:r w:rsidRPr="002941D5">
              <w:rPr>
                <w:rFonts w:cs="Arial"/>
                <w:sz w:val="18"/>
                <w:szCs w:val="18"/>
              </w:rPr>
              <w:t>18</w:t>
            </w:r>
          </w:p>
        </w:tc>
        <w:tc>
          <w:tcPr>
            <w:tcW w:w="2938" w:type="dxa"/>
          </w:tcPr>
          <w:p w:rsidR="002468BD" w:rsidRDefault="002468BD" w:rsidP="00D86F00">
            <w:pPr>
              <w:jc w:val="right"/>
              <w:rPr>
                <w:rFonts w:cs="Arial"/>
                <w:sz w:val="20"/>
                <w:szCs w:val="20"/>
              </w:rPr>
            </w:pPr>
            <w:r>
              <w:rPr>
                <w:rFonts w:cs="Arial"/>
                <w:sz w:val="20"/>
                <w:szCs w:val="20"/>
              </w:rPr>
              <w:t>7.576</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Baix Llobregat Nord</w:t>
            </w:r>
          </w:p>
        </w:tc>
        <w:tc>
          <w:tcPr>
            <w:tcW w:w="1097" w:type="dxa"/>
          </w:tcPr>
          <w:p w:rsidR="002468BD" w:rsidRPr="002941D5" w:rsidRDefault="002468BD" w:rsidP="00D86F00">
            <w:pPr>
              <w:jc w:val="right"/>
              <w:rPr>
                <w:rFonts w:cs="Arial"/>
                <w:sz w:val="18"/>
                <w:szCs w:val="18"/>
              </w:rPr>
            </w:pPr>
            <w:r w:rsidRPr="002941D5">
              <w:rPr>
                <w:rFonts w:cs="Arial"/>
                <w:sz w:val="18"/>
                <w:szCs w:val="18"/>
              </w:rPr>
              <w:t>15</w:t>
            </w:r>
          </w:p>
        </w:tc>
        <w:tc>
          <w:tcPr>
            <w:tcW w:w="2938" w:type="dxa"/>
          </w:tcPr>
          <w:p w:rsidR="002468BD" w:rsidRDefault="002468BD" w:rsidP="00D86F00">
            <w:pPr>
              <w:jc w:val="right"/>
              <w:rPr>
                <w:rFonts w:cs="Arial"/>
                <w:sz w:val="20"/>
                <w:szCs w:val="20"/>
              </w:rPr>
            </w:pPr>
            <w:r>
              <w:rPr>
                <w:rFonts w:cs="Arial"/>
                <w:sz w:val="20"/>
                <w:szCs w:val="20"/>
              </w:rPr>
              <w:t>7.141</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Osona</w:t>
            </w:r>
          </w:p>
        </w:tc>
        <w:tc>
          <w:tcPr>
            <w:tcW w:w="1097" w:type="dxa"/>
          </w:tcPr>
          <w:p w:rsidR="002468BD" w:rsidRPr="002941D5" w:rsidRDefault="002468BD" w:rsidP="00D86F00">
            <w:pPr>
              <w:jc w:val="right"/>
              <w:rPr>
                <w:rFonts w:cs="Arial"/>
                <w:sz w:val="18"/>
                <w:szCs w:val="18"/>
              </w:rPr>
            </w:pPr>
            <w:r w:rsidRPr="002941D5">
              <w:rPr>
                <w:rFonts w:cs="Arial"/>
                <w:sz w:val="18"/>
                <w:szCs w:val="18"/>
              </w:rPr>
              <w:t>3</w:t>
            </w:r>
          </w:p>
        </w:tc>
        <w:tc>
          <w:tcPr>
            <w:tcW w:w="2938" w:type="dxa"/>
          </w:tcPr>
          <w:p w:rsidR="002468BD" w:rsidRDefault="002468BD" w:rsidP="00D86F00">
            <w:pPr>
              <w:jc w:val="right"/>
              <w:rPr>
                <w:rFonts w:cs="Arial"/>
                <w:sz w:val="20"/>
                <w:szCs w:val="20"/>
              </w:rPr>
            </w:pPr>
            <w:r>
              <w:rPr>
                <w:rFonts w:cs="Arial"/>
                <w:sz w:val="20"/>
                <w:szCs w:val="20"/>
              </w:rPr>
              <w:t>317</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Alt Penedès</w:t>
            </w:r>
          </w:p>
        </w:tc>
        <w:tc>
          <w:tcPr>
            <w:tcW w:w="1097" w:type="dxa"/>
          </w:tcPr>
          <w:p w:rsidR="002468BD" w:rsidRPr="002941D5" w:rsidRDefault="002468BD" w:rsidP="00D86F00">
            <w:pPr>
              <w:jc w:val="right"/>
              <w:rPr>
                <w:rFonts w:cs="Arial"/>
                <w:sz w:val="18"/>
                <w:szCs w:val="18"/>
              </w:rPr>
            </w:pPr>
            <w:r>
              <w:rPr>
                <w:rFonts w:cs="Arial"/>
                <w:sz w:val="18"/>
                <w:szCs w:val="18"/>
              </w:rPr>
              <w:t>7</w:t>
            </w:r>
          </w:p>
        </w:tc>
        <w:tc>
          <w:tcPr>
            <w:tcW w:w="2938" w:type="dxa"/>
          </w:tcPr>
          <w:p w:rsidR="002468BD" w:rsidRDefault="002468BD" w:rsidP="00D86F00">
            <w:pPr>
              <w:jc w:val="right"/>
              <w:rPr>
                <w:rFonts w:cs="Arial"/>
                <w:sz w:val="20"/>
                <w:szCs w:val="20"/>
              </w:rPr>
            </w:pPr>
            <w:r>
              <w:rPr>
                <w:rFonts w:cs="Arial"/>
                <w:sz w:val="20"/>
                <w:szCs w:val="20"/>
              </w:rPr>
              <w:t>1.027</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Barcelonès</w:t>
            </w:r>
          </w:p>
        </w:tc>
        <w:tc>
          <w:tcPr>
            <w:tcW w:w="1097" w:type="dxa"/>
          </w:tcPr>
          <w:p w:rsidR="002468BD" w:rsidRPr="002941D5" w:rsidRDefault="002468BD" w:rsidP="00D86F00">
            <w:pPr>
              <w:jc w:val="right"/>
              <w:rPr>
                <w:rFonts w:cs="Arial"/>
                <w:sz w:val="18"/>
                <w:szCs w:val="18"/>
              </w:rPr>
            </w:pPr>
            <w:r w:rsidRPr="002941D5">
              <w:rPr>
                <w:rFonts w:cs="Arial"/>
                <w:sz w:val="18"/>
                <w:szCs w:val="18"/>
              </w:rPr>
              <w:t>3</w:t>
            </w:r>
          </w:p>
        </w:tc>
        <w:tc>
          <w:tcPr>
            <w:tcW w:w="2938" w:type="dxa"/>
          </w:tcPr>
          <w:p w:rsidR="002468BD" w:rsidRDefault="002468BD" w:rsidP="00D86F00">
            <w:pPr>
              <w:jc w:val="right"/>
              <w:rPr>
                <w:rFonts w:cs="Arial"/>
                <w:sz w:val="20"/>
                <w:szCs w:val="20"/>
              </w:rPr>
            </w:pPr>
            <w:r>
              <w:rPr>
                <w:rFonts w:cs="Arial"/>
                <w:sz w:val="20"/>
                <w:szCs w:val="20"/>
              </w:rPr>
              <w:t>583</w:t>
            </w:r>
          </w:p>
        </w:tc>
      </w:tr>
      <w:tr w:rsidR="002468BD" w:rsidRPr="002941D5" w:rsidTr="00D86F00">
        <w:trPr>
          <w:jc w:val="center"/>
        </w:trPr>
        <w:tc>
          <w:tcPr>
            <w:tcW w:w="0" w:type="auto"/>
          </w:tcPr>
          <w:p w:rsidR="002468BD" w:rsidRPr="002941D5" w:rsidRDefault="002468BD" w:rsidP="00D86F00">
            <w:pPr>
              <w:rPr>
                <w:rFonts w:cs="Arial"/>
                <w:sz w:val="18"/>
                <w:szCs w:val="18"/>
              </w:rPr>
            </w:pPr>
            <w:r w:rsidRPr="002941D5">
              <w:rPr>
                <w:rFonts w:cs="Arial"/>
                <w:sz w:val="18"/>
                <w:szCs w:val="18"/>
              </w:rPr>
              <w:t>Baix Llobregat Garraf</w:t>
            </w:r>
          </w:p>
        </w:tc>
        <w:tc>
          <w:tcPr>
            <w:tcW w:w="1097" w:type="dxa"/>
          </w:tcPr>
          <w:p w:rsidR="002468BD" w:rsidRPr="002941D5" w:rsidRDefault="002468BD" w:rsidP="00D86F00">
            <w:pPr>
              <w:jc w:val="right"/>
              <w:rPr>
                <w:rFonts w:cs="Arial"/>
                <w:sz w:val="18"/>
                <w:szCs w:val="18"/>
              </w:rPr>
            </w:pPr>
            <w:r w:rsidRPr="002941D5">
              <w:rPr>
                <w:rFonts w:cs="Arial"/>
                <w:sz w:val="18"/>
                <w:szCs w:val="18"/>
              </w:rPr>
              <w:t>9</w:t>
            </w:r>
          </w:p>
        </w:tc>
        <w:tc>
          <w:tcPr>
            <w:tcW w:w="2938" w:type="dxa"/>
          </w:tcPr>
          <w:p w:rsidR="002468BD" w:rsidRDefault="002468BD" w:rsidP="00D86F00">
            <w:pPr>
              <w:jc w:val="right"/>
              <w:rPr>
                <w:rFonts w:cs="Arial"/>
                <w:sz w:val="20"/>
                <w:szCs w:val="20"/>
              </w:rPr>
            </w:pPr>
            <w:r>
              <w:rPr>
                <w:rFonts w:cs="Arial"/>
                <w:sz w:val="20"/>
                <w:szCs w:val="20"/>
              </w:rPr>
              <w:t>4.134</w:t>
            </w:r>
          </w:p>
        </w:tc>
      </w:tr>
      <w:tr w:rsidR="002468BD" w:rsidRPr="002941D5" w:rsidTr="00D86F00">
        <w:trPr>
          <w:jc w:val="center"/>
        </w:trPr>
        <w:tc>
          <w:tcPr>
            <w:tcW w:w="0" w:type="auto"/>
          </w:tcPr>
          <w:p w:rsidR="002468BD" w:rsidRPr="002941D5" w:rsidRDefault="002468BD" w:rsidP="00D86F00">
            <w:pPr>
              <w:rPr>
                <w:rFonts w:cs="Arial"/>
                <w:b/>
                <w:sz w:val="18"/>
                <w:szCs w:val="18"/>
              </w:rPr>
            </w:pPr>
            <w:r w:rsidRPr="002941D5">
              <w:rPr>
                <w:rFonts w:cs="Arial"/>
                <w:b/>
                <w:sz w:val="18"/>
                <w:szCs w:val="18"/>
              </w:rPr>
              <w:t>TOTAL ORGT</w:t>
            </w:r>
          </w:p>
        </w:tc>
        <w:tc>
          <w:tcPr>
            <w:tcW w:w="1097" w:type="dxa"/>
          </w:tcPr>
          <w:p w:rsidR="002468BD" w:rsidRPr="002941D5" w:rsidRDefault="002468BD" w:rsidP="00D86F00">
            <w:pPr>
              <w:jc w:val="right"/>
              <w:rPr>
                <w:rFonts w:cs="Arial"/>
                <w:b/>
                <w:sz w:val="18"/>
                <w:szCs w:val="18"/>
              </w:rPr>
            </w:pPr>
            <w:r>
              <w:rPr>
                <w:rFonts w:cs="Arial"/>
                <w:b/>
                <w:sz w:val="18"/>
                <w:szCs w:val="18"/>
              </w:rPr>
              <w:t>102</w:t>
            </w:r>
          </w:p>
        </w:tc>
        <w:tc>
          <w:tcPr>
            <w:tcW w:w="2938" w:type="dxa"/>
          </w:tcPr>
          <w:p w:rsidR="002468BD" w:rsidRPr="002941D5" w:rsidRDefault="002468BD" w:rsidP="00D86F00">
            <w:pPr>
              <w:jc w:val="right"/>
              <w:rPr>
                <w:rFonts w:cs="Arial"/>
                <w:b/>
                <w:sz w:val="18"/>
                <w:szCs w:val="18"/>
              </w:rPr>
            </w:pPr>
            <w:r>
              <w:rPr>
                <w:rFonts w:cs="Arial"/>
                <w:b/>
                <w:sz w:val="18"/>
                <w:szCs w:val="18"/>
              </w:rPr>
              <w:t>247.826</w:t>
            </w:r>
          </w:p>
        </w:tc>
      </w:tr>
    </w:tbl>
    <w:p w:rsidR="002468BD" w:rsidRPr="00441281" w:rsidRDefault="002468BD" w:rsidP="002468BD">
      <w:pPr>
        <w:rPr>
          <w:rFonts w:ascii="Arial" w:hAnsi="Arial" w:cs="Arial"/>
          <w:sz w:val="16"/>
          <w:szCs w:val="16"/>
          <w:lang w:eastAsia="ca-ES"/>
        </w:rPr>
      </w:pPr>
      <w:r>
        <w:rPr>
          <w:rFonts w:ascii="Arial" w:hAnsi="Arial" w:cs="Arial"/>
          <w:sz w:val="24"/>
          <w:szCs w:val="24"/>
          <w:lang w:eastAsia="ca-ES"/>
        </w:rPr>
        <w:t xml:space="preserve">                        </w:t>
      </w:r>
      <w:r w:rsidRPr="00441281">
        <w:rPr>
          <w:rFonts w:ascii="Arial" w:hAnsi="Arial" w:cs="Arial"/>
          <w:sz w:val="16"/>
          <w:szCs w:val="16"/>
          <w:lang w:eastAsia="ca-ES"/>
        </w:rPr>
        <w:t>(*) s’inclouen també els Punts d’Informació</w:t>
      </w:r>
      <w:r w:rsidR="002D6350">
        <w:rPr>
          <w:rFonts w:ascii="Arial" w:hAnsi="Arial" w:cs="Arial"/>
          <w:sz w:val="16"/>
          <w:szCs w:val="16"/>
          <w:lang w:eastAsia="ca-ES"/>
        </w:rPr>
        <w:t xml:space="preserve"> i de gestió</w:t>
      </w:r>
    </w:p>
    <w:p w:rsidR="002468BD" w:rsidRDefault="002468BD" w:rsidP="002468BD">
      <w:pPr>
        <w:rPr>
          <w:rFonts w:ascii="Arial" w:hAnsi="Arial" w:cs="Arial"/>
          <w:sz w:val="24"/>
          <w:szCs w:val="24"/>
        </w:rPr>
      </w:pPr>
      <w:r w:rsidRPr="00575413">
        <w:rPr>
          <w:rFonts w:ascii="Arial" w:hAnsi="Arial" w:cs="Arial"/>
          <w:sz w:val="24"/>
          <w:szCs w:val="24"/>
        </w:rPr>
        <w:t>Els  motius de les trucades que s’han at</w:t>
      </w:r>
      <w:r w:rsidR="00373D28">
        <w:rPr>
          <w:rFonts w:ascii="Arial" w:hAnsi="Arial" w:cs="Arial"/>
          <w:sz w:val="24"/>
          <w:szCs w:val="24"/>
        </w:rPr>
        <w:t>ès</w:t>
      </w:r>
      <w:r w:rsidRPr="00575413">
        <w:rPr>
          <w:rFonts w:ascii="Arial" w:hAnsi="Arial" w:cs="Arial"/>
          <w:sz w:val="24"/>
          <w:szCs w:val="24"/>
        </w:rPr>
        <w:t xml:space="preserve"> des del  </w:t>
      </w:r>
      <w:r w:rsidRPr="00575413">
        <w:rPr>
          <w:rFonts w:ascii="Arial" w:hAnsi="Arial" w:cs="Arial"/>
          <w:i/>
          <w:sz w:val="24"/>
          <w:szCs w:val="24"/>
        </w:rPr>
        <w:t xml:space="preserve">Call </w:t>
      </w:r>
      <w:proofErr w:type="spellStart"/>
      <w:r>
        <w:rPr>
          <w:rFonts w:ascii="Arial" w:hAnsi="Arial" w:cs="Arial"/>
          <w:i/>
          <w:sz w:val="24"/>
          <w:szCs w:val="24"/>
        </w:rPr>
        <w:t>C</w:t>
      </w:r>
      <w:r w:rsidRPr="00575413">
        <w:rPr>
          <w:rFonts w:ascii="Arial" w:hAnsi="Arial" w:cs="Arial"/>
          <w:i/>
          <w:sz w:val="24"/>
          <w:szCs w:val="24"/>
        </w:rPr>
        <w:t>enter</w:t>
      </w:r>
      <w:proofErr w:type="spellEnd"/>
      <w:r w:rsidRPr="00575413">
        <w:rPr>
          <w:rFonts w:ascii="Arial" w:hAnsi="Arial" w:cs="Arial"/>
          <w:sz w:val="24"/>
          <w:szCs w:val="24"/>
        </w:rPr>
        <w:t xml:space="preserve"> del Centre Informació Tributària en aquest exercici es mostra a la taula següent:</w:t>
      </w:r>
    </w:p>
    <w:p w:rsidR="002468BD" w:rsidRPr="00575413" w:rsidRDefault="002468BD" w:rsidP="002468BD">
      <w:pPr>
        <w:rPr>
          <w:rFonts w:ascii="Arial" w:hAnsi="Arial" w:cs="Arial"/>
          <w:sz w:val="24"/>
          <w:szCs w:val="24"/>
        </w:rPr>
      </w:pPr>
    </w:p>
    <w:tbl>
      <w:tblPr>
        <w:tblW w:w="7035" w:type="dxa"/>
        <w:jc w:val="center"/>
        <w:tblInd w:w="55" w:type="dxa"/>
        <w:tblCellMar>
          <w:left w:w="70" w:type="dxa"/>
          <w:right w:w="70" w:type="dxa"/>
        </w:tblCellMar>
        <w:tblLook w:val="04A0" w:firstRow="1" w:lastRow="0" w:firstColumn="1" w:lastColumn="0" w:noHBand="0" w:noVBand="1"/>
      </w:tblPr>
      <w:tblGrid>
        <w:gridCol w:w="587"/>
        <w:gridCol w:w="4460"/>
        <w:gridCol w:w="868"/>
        <w:gridCol w:w="1120"/>
      </w:tblGrid>
      <w:tr w:rsidR="002468BD" w:rsidRPr="0059683E" w:rsidTr="00D86F00">
        <w:trPr>
          <w:trHeight w:val="585"/>
          <w:jc w:val="center"/>
        </w:trPr>
        <w:tc>
          <w:tcPr>
            <w:tcW w:w="587" w:type="dxa"/>
            <w:tcBorders>
              <w:top w:val="single" w:sz="8" w:space="0" w:color="auto"/>
              <w:left w:val="single" w:sz="8" w:space="0" w:color="auto"/>
              <w:bottom w:val="single" w:sz="4" w:space="0" w:color="auto"/>
              <w:right w:val="single" w:sz="4" w:space="0" w:color="auto"/>
            </w:tcBorders>
            <w:shd w:val="clear" w:color="000000" w:fill="C00000"/>
            <w:noWrap/>
            <w:vAlign w:val="bottom"/>
            <w:hideMark/>
          </w:tcPr>
          <w:p w:rsidR="002468BD" w:rsidRPr="0059683E" w:rsidRDefault="002468BD" w:rsidP="00D86F00">
            <w:pPr>
              <w:spacing w:after="0"/>
              <w:jc w:val="center"/>
              <w:rPr>
                <w:rFonts w:ascii="Calibri" w:eastAsia="Times New Roman" w:hAnsi="Calibri" w:cs="Times New Roman"/>
                <w:color w:val="FFFFFF"/>
                <w:sz w:val="20"/>
                <w:szCs w:val="20"/>
                <w:lang w:eastAsia="ca-ES"/>
              </w:rPr>
            </w:pPr>
            <w:r w:rsidRPr="0059683E">
              <w:rPr>
                <w:rFonts w:ascii="Calibri" w:eastAsia="Times New Roman" w:hAnsi="Calibri" w:cs="Times New Roman"/>
                <w:color w:val="FFFFFF"/>
                <w:sz w:val="20"/>
                <w:szCs w:val="20"/>
                <w:lang w:eastAsia="ca-ES"/>
              </w:rPr>
              <w:t> </w:t>
            </w:r>
          </w:p>
        </w:tc>
        <w:tc>
          <w:tcPr>
            <w:tcW w:w="4460" w:type="dxa"/>
            <w:tcBorders>
              <w:top w:val="single" w:sz="8" w:space="0" w:color="auto"/>
              <w:left w:val="nil"/>
              <w:bottom w:val="single" w:sz="4" w:space="0" w:color="auto"/>
              <w:right w:val="single" w:sz="4" w:space="0" w:color="auto"/>
            </w:tcBorders>
            <w:shd w:val="clear" w:color="000000" w:fill="C00000"/>
            <w:noWrap/>
            <w:vAlign w:val="bottom"/>
            <w:hideMark/>
          </w:tcPr>
          <w:p w:rsidR="002468BD" w:rsidRPr="0059683E" w:rsidRDefault="002468BD" w:rsidP="00D86F00">
            <w:pPr>
              <w:spacing w:after="0"/>
              <w:jc w:val="center"/>
              <w:rPr>
                <w:rFonts w:ascii="Calibri" w:eastAsia="Times New Roman" w:hAnsi="Calibri" w:cs="Times New Roman"/>
                <w:b/>
                <w:bCs/>
                <w:color w:val="FFFFFF"/>
                <w:sz w:val="20"/>
                <w:szCs w:val="20"/>
                <w:lang w:eastAsia="ca-ES"/>
              </w:rPr>
            </w:pPr>
            <w:r w:rsidRPr="0059683E">
              <w:rPr>
                <w:rFonts w:ascii="Calibri" w:eastAsia="Times New Roman" w:hAnsi="Calibri" w:cs="Times New Roman"/>
                <w:b/>
                <w:bCs/>
                <w:color w:val="FFFFFF"/>
                <w:sz w:val="20"/>
                <w:szCs w:val="20"/>
                <w:lang w:eastAsia="ca-ES"/>
              </w:rPr>
              <w:t>2019 Atenció telefònica CIT</w:t>
            </w:r>
          </w:p>
        </w:tc>
        <w:tc>
          <w:tcPr>
            <w:tcW w:w="868" w:type="dxa"/>
            <w:tcBorders>
              <w:top w:val="single" w:sz="8" w:space="0" w:color="auto"/>
              <w:left w:val="nil"/>
              <w:bottom w:val="single" w:sz="4" w:space="0" w:color="auto"/>
              <w:right w:val="single" w:sz="4" w:space="0" w:color="auto"/>
            </w:tcBorders>
            <w:shd w:val="clear" w:color="000000" w:fill="C00000"/>
            <w:noWrap/>
            <w:vAlign w:val="bottom"/>
            <w:hideMark/>
          </w:tcPr>
          <w:p w:rsidR="002468BD" w:rsidRPr="0059683E" w:rsidRDefault="002468BD" w:rsidP="00D86F00">
            <w:pPr>
              <w:spacing w:after="0"/>
              <w:jc w:val="center"/>
              <w:rPr>
                <w:rFonts w:ascii="Arial" w:eastAsia="Times New Roman" w:hAnsi="Arial" w:cs="Arial"/>
                <w:b/>
                <w:bCs/>
                <w:color w:val="FFFFFF"/>
                <w:sz w:val="20"/>
                <w:szCs w:val="20"/>
                <w:lang w:eastAsia="ca-ES"/>
              </w:rPr>
            </w:pPr>
            <w:r w:rsidRPr="0059683E">
              <w:rPr>
                <w:rFonts w:ascii="Arial" w:eastAsia="Times New Roman" w:hAnsi="Arial" w:cs="Arial"/>
                <w:b/>
                <w:bCs/>
                <w:color w:val="FFFFFF"/>
                <w:sz w:val="20"/>
                <w:szCs w:val="20"/>
                <w:lang w:eastAsia="ca-ES"/>
              </w:rPr>
              <w:t>total</w:t>
            </w:r>
          </w:p>
        </w:tc>
        <w:tc>
          <w:tcPr>
            <w:tcW w:w="1120" w:type="dxa"/>
            <w:tcBorders>
              <w:top w:val="single" w:sz="8" w:space="0" w:color="auto"/>
              <w:left w:val="nil"/>
              <w:bottom w:val="single" w:sz="4" w:space="0" w:color="auto"/>
              <w:right w:val="single" w:sz="8" w:space="0" w:color="auto"/>
            </w:tcBorders>
            <w:shd w:val="clear" w:color="000000" w:fill="C00000"/>
            <w:noWrap/>
            <w:vAlign w:val="bottom"/>
            <w:hideMark/>
          </w:tcPr>
          <w:p w:rsidR="002468BD" w:rsidRPr="0059683E" w:rsidRDefault="002468BD" w:rsidP="00D86F00">
            <w:pPr>
              <w:spacing w:after="0"/>
              <w:jc w:val="center"/>
              <w:rPr>
                <w:rFonts w:ascii="Arial" w:eastAsia="Times New Roman" w:hAnsi="Arial" w:cs="Arial"/>
                <w:b/>
                <w:bCs/>
                <w:color w:val="FFFFFF"/>
                <w:sz w:val="20"/>
                <w:szCs w:val="20"/>
                <w:lang w:eastAsia="ca-ES"/>
              </w:rPr>
            </w:pPr>
            <w:r w:rsidRPr="0059683E">
              <w:rPr>
                <w:rFonts w:ascii="Arial" w:eastAsia="Times New Roman" w:hAnsi="Arial" w:cs="Arial"/>
                <w:b/>
                <w:bCs/>
                <w:color w:val="FFFFFF"/>
                <w:sz w:val="20"/>
                <w:szCs w:val="20"/>
                <w:lang w:eastAsia="ca-ES"/>
              </w:rPr>
              <w:t>%</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Multes consultes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42.956</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20,29%</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1010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Identificació conductors-web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1.948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0,92%</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1034</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Cita prèvia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11.916</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5,63%</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Embargs tributs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7.925</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3,74%</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2002</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Embargs multes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5.332</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2,52%</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2003</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Executiva tributs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1.637</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0,77%</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2004</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Executiva multes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318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0,15%</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3001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Cobrament targeta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87.145</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41,17%</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Domiciliacions/alertes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19.803</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9,36%</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4003</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Notificacions electròniques/alertes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488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0,23%</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4010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Calendari fiscal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851</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0,40%</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4020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Suport web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3.706</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1,75%</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4050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Duplicats/Certificats Pagament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1.986</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0,94%</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4055</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Justificants de pagament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463</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0,22%</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5001</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de Taxes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1.458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0,69%</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5002</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de l’IBI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2.271</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1,07%</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5003</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de l’IVTM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4.277</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2,02%</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5004</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de l’IAE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559</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0,26%</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5005</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de l’IIVTNU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841</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0,40%</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lastRenderedPageBreak/>
              <w:t>5006</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d’altres ingressos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0,19%</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5008</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Gestió Cadastre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118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0,06%</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5010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Fitxa de Persones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1.287</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0,61%</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6001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xml:space="preserve">Altres ens                                        </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532</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0,25%</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7001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Fracciona</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1.010</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0,48%</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7002</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Fraccionaments de tributs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422</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0,20%</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7003</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Fraccionaments altres ens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183</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0,09%</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8001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Recursos Multes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961</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0,45%</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8002</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Recursos tributs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0,13%</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9001</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Problemes Notificacions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331</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0,16%</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9002</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Problemes Notificacions electròniques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263</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0,12%</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9009</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Inspecció/Sancions</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88</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0,04%</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9020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Altres tràmits en voluntària</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5.317</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2,51%</w:t>
            </w:r>
          </w:p>
        </w:tc>
      </w:tr>
      <w:tr w:rsidR="002468BD" w:rsidRPr="0059683E" w:rsidTr="00D86F00">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9030</w:t>
            </w:r>
          </w:p>
        </w:tc>
        <w:tc>
          <w:tcPr>
            <w:tcW w:w="4460"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Altres tràmits en executiva</w:t>
            </w:r>
          </w:p>
        </w:tc>
        <w:tc>
          <w:tcPr>
            <w:tcW w:w="868"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4.592</w:t>
            </w:r>
          </w:p>
        </w:tc>
        <w:tc>
          <w:tcPr>
            <w:tcW w:w="112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autoSpaceDE w:val="0"/>
              <w:autoSpaceDN w:val="0"/>
              <w:adjustRightInd w:val="0"/>
              <w:spacing w:after="0"/>
              <w:jc w:val="right"/>
              <w:rPr>
                <w:rFonts w:ascii="Arial" w:hAnsi="Arial" w:cs="Arial"/>
                <w:color w:val="000000"/>
                <w:sz w:val="20"/>
                <w:szCs w:val="20"/>
              </w:rPr>
            </w:pPr>
            <w:r w:rsidRPr="0059683E">
              <w:rPr>
                <w:rFonts w:ascii="Arial" w:hAnsi="Arial" w:cs="Arial"/>
                <w:color w:val="000000"/>
                <w:sz w:val="20"/>
                <w:szCs w:val="20"/>
              </w:rPr>
              <w:t>2,17%</w:t>
            </w:r>
          </w:p>
        </w:tc>
      </w:tr>
      <w:tr w:rsidR="002468BD" w:rsidRPr="0059683E" w:rsidTr="00D86F00">
        <w:trPr>
          <w:trHeight w:val="300"/>
          <w:jc w:val="center"/>
        </w:trPr>
        <w:tc>
          <w:tcPr>
            <w:tcW w:w="58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2468BD" w:rsidRPr="0059683E" w:rsidRDefault="002468BD" w:rsidP="00D86F00">
            <w:pPr>
              <w:spacing w:after="0"/>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 </w:t>
            </w:r>
          </w:p>
        </w:tc>
        <w:tc>
          <w:tcPr>
            <w:tcW w:w="44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2468BD" w:rsidRPr="0059683E" w:rsidRDefault="002468BD" w:rsidP="00D86F00">
            <w:pPr>
              <w:spacing w:after="0"/>
              <w:rPr>
                <w:rFonts w:ascii="Arial" w:eastAsia="Times New Roman" w:hAnsi="Arial" w:cs="Arial"/>
                <w:b/>
                <w:bCs/>
                <w:sz w:val="20"/>
                <w:szCs w:val="20"/>
                <w:lang w:eastAsia="ca-ES"/>
              </w:rPr>
            </w:pPr>
            <w:r w:rsidRPr="0059683E">
              <w:rPr>
                <w:rFonts w:ascii="Arial" w:eastAsia="Times New Roman" w:hAnsi="Arial" w:cs="Arial"/>
                <w:b/>
                <w:bCs/>
                <w:sz w:val="20"/>
                <w:szCs w:val="20"/>
                <w:lang w:eastAsia="ca-ES"/>
              </w:rPr>
              <w:t xml:space="preserve">Total </w:t>
            </w:r>
          </w:p>
        </w:tc>
        <w:tc>
          <w:tcPr>
            <w:tcW w:w="868"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2468BD" w:rsidRPr="0059683E" w:rsidRDefault="002468BD" w:rsidP="00D86F00">
            <w:pPr>
              <w:spacing w:after="0"/>
              <w:rPr>
                <w:rFonts w:ascii="Arial" w:eastAsia="Times New Roman" w:hAnsi="Arial" w:cs="Arial"/>
                <w:b/>
                <w:bCs/>
                <w:color w:val="000000"/>
                <w:sz w:val="20"/>
                <w:szCs w:val="20"/>
                <w:lang w:eastAsia="ca-ES"/>
              </w:rPr>
            </w:pPr>
            <w:r w:rsidRPr="0059683E">
              <w:rPr>
                <w:rFonts w:ascii="Arial" w:eastAsia="Times New Roman" w:hAnsi="Arial" w:cs="Arial"/>
                <w:b/>
                <w:bCs/>
                <w:sz w:val="20"/>
                <w:szCs w:val="20"/>
                <w:lang w:eastAsia="ca-ES"/>
              </w:rPr>
              <w:t>211.664</w:t>
            </w:r>
          </w:p>
        </w:tc>
        <w:tc>
          <w:tcPr>
            <w:tcW w:w="112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2468BD" w:rsidRPr="0059683E" w:rsidRDefault="002468BD" w:rsidP="00D86F00">
            <w:pPr>
              <w:spacing w:after="0"/>
              <w:jc w:val="right"/>
              <w:rPr>
                <w:rFonts w:ascii="Arial" w:eastAsia="Times New Roman" w:hAnsi="Arial" w:cs="Arial"/>
                <w:b/>
                <w:bCs/>
                <w:color w:val="000000"/>
                <w:sz w:val="20"/>
                <w:szCs w:val="20"/>
                <w:lang w:eastAsia="ca-ES"/>
              </w:rPr>
            </w:pPr>
            <w:r w:rsidRPr="0059683E">
              <w:rPr>
                <w:rFonts w:ascii="Arial" w:eastAsia="Times New Roman" w:hAnsi="Arial" w:cs="Arial"/>
                <w:b/>
                <w:bCs/>
                <w:color w:val="000000"/>
                <w:sz w:val="20"/>
                <w:szCs w:val="20"/>
                <w:lang w:eastAsia="ca-ES"/>
              </w:rPr>
              <w:t>100%</w:t>
            </w:r>
          </w:p>
        </w:tc>
      </w:tr>
    </w:tbl>
    <w:p w:rsidR="002468BD" w:rsidRPr="0059683E" w:rsidRDefault="002468BD" w:rsidP="002468BD">
      <w:pPr>
        <w:rPr>
          <w:sz w:val="20"/>
          <w:szCs w:val="20"/>
        </w:rPr>
      </w:pPr>
    </w:p>
    <w:p w:rsidR="002468BD" w:rsidRPr="006373D4" w:rsidRDefault="002468BD" w:rsidP="002468BD">
      <w:pPr>
        <w:rPr>
          <w:rFonts w:ascii="Arial" w:hAnsi="Arial" w:cs="Arial"/>
          <w:sz w:val="24"/>
          <w:szCs w:val="24"/>
        </w:rPr>
      </w:pPr>
      <w:r w:rsidRPr="006373D4">
        <w:rPr>
          <w:rFonts w:ascii="Arial" w:hAnsi="Arial" w:cs="Arial"/>
          <w:sz w:val="24"/>
          <w:szCs w:val="24"/>
        </w:rPr>
        <w:t>Entre els motius de les trucades cal destacar 87.145 cobraments amb targeta bancaria, 42.956 consultes de multes i 19</w:t>
      </w:r>
      <w:r>
        <w:rPr>
          <w:rFonts w:ascii="Arial" w:hAnsi="Arial" w:cs="Arial"/>
          <w:sz w:val="24"/>
          <w:szCs w:val="24"/>
        </w:rPr>
        <w:t>.</w:t>
      </w:r>
      <w:r w:rsidRPr="006373D4">
        <w:rPr>
          <w:rFonts w:ascii="Arial" w:hAnsi="Arial" w:cs="Arial"/>
          <w:sz w:val="24"/>
          <w:szCs w:val="24"/>
        </w:rPr>
        <w:t xml:space="preserve">814 domiciliacions. Aquest tràmits i consultes representen mes del 70% del total de les trucades ateses </w:t>
      </w:r>
      <w:r>
        <w:rPr>
          <w:rFonts w:ascii="Arial" w:hAnsi="Arial" w:cs="Arial"/>
          <w:sz w:val="24"/>
          <w:szCs w:val="24"/>
        </w:rPr>
        <w:t>durant</w:t>
      </w:r>
      <w:r w:rsidRPr="006373D4">
        <w:rPr>
          <w:rFonts w:ascii="Arial" w:hAnsi="Arial" w:cs="Arial"/>
          <w:sz w:val="24"/>
          <w:szCs w:val="24"/>
        </w:rPr>
        <w:t xml:space="preserve"> l’exercici.</w:t>
      </w:r>
    </w:p>
    <w:p w:rsidR="002468BD" w:rsidRPr="006373D4" w:rsidRDefault="002468BD" w:rsidP="002468BD">
      <w:pPr>
        <w:rPr>
          <w:rFonts w:ascii="Arial" w:hAnsi="Arial" w:cs="Arial"/>
          <w:sz w:val="24"/>
          <w:szCs w:val="24"/>
        </w:rPr>
      </w:pPr>
      <w:r w:rsidRPr="006373D4">
        <w:rPr>
          <w:rFonts w:ascii="Arial" w:hAnsi="Arial" w:cs="Arial"/>
          <w:sz w:val="24"/>
          <w:szCs w:val="24"/>
        </w:rPr>
        <w:t>La mitja</w:t>
      </w:r>
      <w:r>
        <w:rPr>
          <w:rFonts w:ascii="Arial" w:hAnsi="Arial" w:cs="Arial"/>
          <w:sz w:val="24"/>
          <w:szCs w:val="24"/>
        </w:rPr>
        <w:t>na</w:t>
      </w:r>
      <w:r w:rsidRPr="006373D4">
        <w:rPr>
          <w:rFonts w:ascii="Arial" w:hAnsi="Arial" w:cs="Arial"/>
          <w:sz w:val="24"/>
          <w:szCs w:val="24"/>
        </w:rPr>
        <w:t xml:space="preserve"> de temps emprat en atendre les 211.6</w:t>
      </w:r>
      <w:r>
        <w:rPr>
          <w:rFonts w:ascii="Arial" w:hAnsi="Arial" w:cs="Arial"/>
          <w:sz w:val="24"/>
          <w:szCs w:val="24"/>
        </w:rPr>
        <w:t>64</w:t>
      </w:r>
      <w:r w:rsidRPr="006373D4">
        <w:rPr>
          <w:rFonts w:ascii="Arial" w:hAnsi="Arial" w:cs="Arial"/>
          <w:sz w:val="24"/>
          <w:szCs w:val="24"/>
        </w:rPr>
        <w:t xml:space="preserve"> trucades ha estat de 4 minuts 15 segons</w:t>
      </w:r>
      <w:r>
        <w:rPr>
          <w:rFonts w:ascii="Arial" w:hAnsi="Arial" w:cs="Arial"/>
          <w:sz w:val="24"/>
          <w:szCs w:val="24"/>
        </w:rPr>
        <w:t xml:space="preserve"> </w:t>
      </w:r>
      <w:r w:rsidRPr="006373D4">
        <w:rPr>
          <w:rFonts w:ascii="Arial" w:hAnsi="Arial" w:cs="Arial"/>
          <w:sz w:val="24"/>
          <w:szCs w:val="24"/>
        </w:rPr>
        <w:t>per trucada, temps p</w:t>
      </w:r>
      <w:r>
        <w:rPr>
          <w:rFonts w:ascii="Arial" w:hAnsi="Arial" w:cs="Arial"/>
          <w:sz w:val="24"/>
          <w:szCs w:val="24"/>
        </w:rPr>
        <w:t>r</w:t>
      </w:r>
      <w:r w:rsidRPr="006373D4">
        <w:rPr>
          <w:rFonts w:ascii="Arial" w:hAnsi="Arial" w:cs="Arial"/>
          <w:sz w:val="24"/>
          <w:szCs w:val="24"/>
        </w:rPr>
        <w:t>àcticament igual a l'emprat l'exercici anterior en que va estar de 4 minuts 10 segons</w:t>
      </w:r>
      <w:r w:rsidR="00EC342D">
        <w:rPr>
          <w:rFonts w:ascii="Arial" w:hAnsi="Arial" w:cs="Arial"/>
          <w:sz w:val="24"/>
          <w:szCs w:val="24"/>
        </w:rPr>
        <w:t xml:space="preserve"> per trucada</w:t>
      </w:r>
      <w:r w:rsidRPr="006373D4">
        <w:rPr>
          <w:rFonts w:ascii="Arial" w:hAnsi="Arial" w:cs="Arial"/>
          <w:sz w:val="24"/>
          <w:szCs w:val="24"/>
        </w:rPr>
        <w:t>.</w:t>
      </w:r>
    </w:p>
    <w:p w:rsidR="002468BD" w:rsidRDefault="002468BD" w:rsidP="002468BD">
      <w:pPr>
        <w:rPr>
          <w:rFonts w:ascii="Arial" w:hAnsi="Arial" w:cs="Arial"/>
          <w:sz w:val="24"/>
          <w:szCs w:val="24"/>
        </w:rPr>
      </w:pPr>
      <w:r>
        <w:rPr>
          <w:rFonts w:ascii="Arial" w:hAnsi="Arial" w:cs="Arial"/>
          <w:sz w:val="24"/>
          <w:szCs w:val="24"/>
        </w:rPr>
        <w:t>En aquest exercici s’han at</w:t>
      </w:r>
      <w:r w:rsidR="00B55D99">
        <w:rPr>
          <w:rFonts w:ascii="Arial" w:hAnsi="Arial" w:cs="Arial"/>
          <w:sz w:val="24"/>
          <w:szCs w:val="24"/>
        </w:rPr>
        <w:t>è</w:t>
      </w:r>
      <w:r>
        <w:rPr>
          <w:rFonts w:ascii="Arial" w:hAnsi="Arial" w:cs="Arial"/>
          <w:sz w:val="24"/>
          <w:szCs w:val="24"/>
        </w:rPr>
        <w:t>s 33.179 trucades m</w:t>
      </w:r>
      <w:r w:rsidR="00B55D99">
        <w:rPr>
          <w:rFonts w:ascii="Arial" w:hAnsi="Arial" w:cs="Arial"/>
          <w:sz w:val="24"/>
          <w:szCs w:val="24"/>
        </w:rPr>
        <w:t>é</w:t>
      </w:r>
      <w:r>
        <w:rPr>
          <w:rFonts w:ascii="Arial" w:hAnsi="Arial" w:cs="Arial"/>
          <w:sz w:val="24"/>
          <w:szCs w:val="24"/>
        </w:rPr>
        <w:t>s que en l’anterior, el que representa un increment del 18% de trucades. Durant els mesos de marc, maig i octubre són els que s’observen més quantitat de trucades, essent la distribució temporal dins de l’exercici 2019 la que es descriu tot seguit:</w:t>
      </w:r>
    </w:p>
    <w:p w:rsidR="002468BD" w:rsidRDefault="002468BD" w:rsidP="002468BD">
      <w:pPr>
        <w:rPr>
          <w:rFonts w:ascii="Arial" w:hAnsi="Arial" w:cs="Arial"/>
          <w:sz w:val="24"/>
          <w:szCs w:val="24"/>
        </w:rPr>
      </w:pPr>
    </w:p>
    <w:tbl>
      <w:tblPr>
        <w:tblW w:w="5387" w:type="dxa"/>
        <w:jc w:val="center"/>
        <w:tblInd w:w="-1058" w:type="dxa"/>
        <w:tblCellMar>
          <w:left w:w="70" w:type="dxa"/>
          <w:right w:w="70" w:type="dxa"/>
        </w:tblCellMar>
        <w:tblLook w:val="04A0" w:firstRow="1" w:lastRow="0" w:firstColumn="1" w:lastColumn="0" w:noHBand="0" w:noVBand="1"/>
      </w:tblPr>
      <w:tblGrid>
        <w:gridCol w:w="1561"/>
        <w:gridCol w:w="1864"/>
        <w:gridCol w:w="27"/>
        <w:gridCol w:w="1935"/>
      </w:tblGrid>
      <w:tr w:rsidR="002468BD" w:rsidRPr="0059683E" w:rsidTr="00D86F00">
        <w:trPr>
          <w:trHeight w:val="315"/>
          <w:jc w:val="center"/>
        </w:trPr>
        <w:tc>
          <w:tcPr>
            <w:tcW w:w="5387" w:type="dxa"/>
            <w:gridSpan w:val="4"/>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t>Atenció telefònica 2019- CIT</w:t>
            </w:r>
          </w:p>
        </w:tc>
      </w:tr>
      <w:tr w:rsidR="002468BD" w:rsidRPr="0059683E" w:rsidTr="00D86F00">
        <w:trPr>
          <w:trHeight w:val="315"/>
          <w:jc w:val="center"/>
        </w:trPr>
        <w:tc>
          <w:tcPr>
            <w:tcW w:w="1561" w:type="dxa"/>
            <w:tcBorders>
              <w:top w:val="single" w:sz="4" w:space="0" w:color="auto"/>
              <w:left w:val="single" w:sz="4" w:space="0" w:color="auto"/>
              <w:bottom w:val="single" w:sz="4" w:space="0" w:color="auto"/>
              <w:right w:val="single" w:sz="4" w:space="0" w:color="000000"/>
            </w:tcBorders>
            <w:shd w:val="clear" w:color="000000" w:fill="D99594"/>
          </w:tcPr>
          <w:p w:rsidR="002468BD" w:rsidRPr="0059683E" w:rsidRDefault="002468BD" w:rsidP="00D86F00">
            <w:pPr>
              <w:spacing w:after="0"/>
              <w:jc w:val="center"/>
              <w:rPr>
                <w:rFonts w:ascii="Arial" w:eastAsia="Times New Roman" w:hAnsi="Arial" w:cs="Arial"/>
                <w:b/>
                <w:color w:val="000000"/>
                <w:sz w:val="20"/>
                <w:szCs w:val="20"/>
                <w:lang w:eastAsia="ca-ES"/>
              </w:rPr>
            </w:pPr>
          </w:p>
        </w:tc>
        <w:tc>
          <w:tcPr>
            <w:tcW w:w="1891" w:type="dxa"/>
            <w:gridSpan w:val="2"/>
            <w:tcBorders>
              <w:top w:val="single" w:sz="4" w:space="0" w:color="auto"/>
              <w:left w:val="single" w:sz="4" w:space="0" w:color="auto"/>
              <w:bottom w:val="single" w:sz="4" w:space="0" w:color="auto"/>
              <w:right w:val="single" w:sz="4" w:space="0" w:color="000000"/>
            </w:tcBorders>
            <w:shd w:val="clear" w:color="000000" w:fill="D99594"/>
            <w:noWrap/>
            <w:vAlign w:val="center"/>
            <w:hideMark/>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t>trucades ateses</w:t>
            </w:r>
          </w:p>
        </w:tc>
        <w:tc>
          <w:tcPr>
            <w:tcW w:w="1935" w:type="dxa"/>
            <w:tcBorders>
              <w:top w:val="single" w:sz="4" w:space="0" w:color="auto"/>
              <w:left w:val="single" w:sz="4" w:space="0" w:color="auto"/>
              <w:bottom w:val="single" w:sz="4" w:space="0" w:color="auto"/>
              <w:right w:val="single" w:sz="4" w:space="0" w:color="000000"/>
            </w:tcBorders>
            <w:shd w:val="clear" w:color="000000" w:fill="D99594"/>
            <w:vAlign w:val="center"/>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t>mitjana agents</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gener</w:t>
            </w:r>
          </w:p>
        </w:tc>
        <w:tc>
          <w:tcPr>
            <w:tcW w:w="1864"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16.421</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febrer</w:t>
            </w:r>
          </w:p>
        </w:tc>
        <w:tc>
          <w:tcPr>
            <w:tcW w:w="1864"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18.830</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març</w:t>
            </w:r>
          </w:p>
        </w:tc>
        <w:tc>
          <w:tcPr>
            <w:tcW w:w="1864"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20.139</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18</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abril</w:t>
            </w:r>
          </w:p>
        </w:tc>
        <w:tc>
          <w:tcPr>
            <w:tcW w:w="1864"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18.445</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maig</w:t>
            </w:r>
          </w:p>
        </w:tc>
        <w:tc>
          <w:tcPr>
            <w:tcW w:w="1864"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20.839</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17</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juny</w:t>
            </w:r>
          </w:p>
        </w:tc>
        <w:tc>
          <w:tcPr>
            <w:tcW w:w="1864" w:type="dxa"/>
            <w:tcBorders>
              <w:top w:val="nil"/>
              <w:left w:val="nil"/>
              <w:bottom w:val="single" w:sz="4" w:space="0" w:color="auto"/>
              <w:right w:val="single" w:sz="4" w:space="0" w:color="auto"/>
            </w:tcBorders>
            <w:shd w:val="clear" w:color="auto" w:fill="auto"/>
            <w:noWrap/>
            <w:vAlign w:val="bottom"/>
            <w:hideMark/>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16.177</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16</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juliol</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18.961</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19</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agost</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11.833</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11</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setembre</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15.557</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14</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octubre</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21.752</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17</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novembre</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18.868</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17</w:t>
            </w:r>
          </w:p>
        </w:tc>
      </w:tr>
      <w:tr w:rsidR="002468BD" w:rsidRPr="0059683E" w:rsidTr="00D86F00">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desembre</w:t>
            </w:r>
          </w:p>
        </w:tc>
        <w:tc>
          <w:tcPr>
            <w:tcW w:w="1864"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13.842</w:t>
            </w:r>
          </w:p>
        </w:tc>
        <w:tc>
          <w:tcPr>
            <w:tcW w:w="1962" w:type="dxa"/>
            <w:gridSpan w:val="2"/>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13</w:t>
            </w:r>
          </w:p>
        </w:tc>
      </w:tr>
      <w:tr w:rsidR="002468BD" w:rsidRPr="0059683E" w:rsidTr="00D86F00">
        <w:trPr>
          <w:trHeight w:val="330"/>
          <w:jc w:val="center"/>
        </w:trPr>
        <w:tc>
          <w:tcPr>
            <w:tcW w:w="5387"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lastRenderedPageBreak/>
              <w:t>Total trucades ateses    211.664</w:t>
            </w:r>
          </w:p>
        </w:tc>
      </w:tr>
    </w:tbl>
    <w:p w:rsidR="002468BD" w:rsidRPr="0059683E" w:rsidRDefault="002468BD" w:rsidP="002468BD">
      <w:pPr>
        <w:rPr>
          <w:rFonts w:ascii="Arial" w:hAnsi="Arial" w:cs="Arial"/>
          <w:sz w:val="20"/>
          <w:szCs w:val="20"/>
        </w:rPr>
      </w:pPr>
    </w:p>
    <w:p w:rsidR="002468BD" w:rsidRPr="006373D4" w:rsidRDefault="002468BD" w:rsidP="002468BD">
      <w:pPr>
        <w:rPr>
          <w:rFonts w:ascii="Arial" w:hAnsi="Arial" w:cs="Arial"/>
          <w:sz w:val="24"/>
          <w:szCs w:val="24"/>
        </w:rPr>
      </w:pPr>
      <w:r>
        <w:rPr>
          <w:noProof/>
          <w:lang w:eastAsia="ca-ES"/>
        </w:rPr>
        <w:drawing>
          <wp:inline distT="0" distB="0" distL="0" distR="0" wp14:anchorId="6425BD33" wp14:editId="16D849FC">
            <wp:extent cx="5581650" cy="2790825"/>
            <wp:effectExtent l="0" t="0" r="19050" b="9525"/>
            <wp:docPr id="3" name="Gràfic 3" title="Trucades atese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68BD" w:rsidRDefault="002468BD" w:rsidP="002468BD">
      <w:pPr>
        <w:spacing w:before="100" w:beforeAutospacing="1" w:after="100" w:afterAutospacing="1"/>
        <w:rPr>
          <w:rFonts w:ascii="Arial" w:hAnsi="Arial" w:cs="Arial"/>
          <w:sz w:val="24"/>
          <w:szCs w:val="24"/>
          <w:lang w:eastAsia="ca-ES"/>
        </w:rPr>
      </w:pPr>
    </w:p>
    <w:p w:rsidR="002468BD" w:rsidRDefault="002468BD" w:rsidP="002468BD">
      <w:pPr>
        <w:pStyle w:val="Pargrafdellista"/>
        <w:numPr>
          <w:ilvl w:val="0"/>
          <w:numId w:val="21"/>
        </w:numPr>
        <w:rPr>
          <w:rFonts w:ascii="Arial" w:hAnsi="Arial" w:cs="Arial"/>
          <w:b/>
          <w:sz w:val="24"/>
          <w:szCs w:val="24"/>
        </w:rPr>
      </w:pPr>
      <w:r w:rsidRPr="007F748E">
        <w:rPr>
          <w:rFonts w:ascii="Arial" w:hAnsi="Arial" w:cs="Arial"/>
          <w:b/>
          <w:sz w:val="24"/>
          <w:szCs w:val="24"/>
        </w:rPr>
        <w:t>L’atenció telemàtica</w:t>
      </w:r>
    </w:p>
    <w:p w:rsidR="002468BD" w:rsidRPr="007F748E" w:rsidRDefault="002468BD" w:rsidP="002468BD">
      <w:pPr>
        <w:pStyle w:val="Pargrafdellista"/>
        <w:rPr>
          <w:rFonts w:ascii="Arial" w:hAnsi="Arial" w:cs="Arial"/>
          <w:b/>
          <w:sz w:val="24"/>
          <w:szCs w:val="24"/>
        </w:rPr>
      </w:pPr>
    </w:p>
    <w:p w:rsidR="002468BD" w:rsidRPr="00295EB9" w:rsidRDefault="002468BD" w:rsidP="002468BD">
      <w:pPr>
        <w:rPr>
          <w:rFonts w:ascii="Arial" w:hAnsi="Arial" w:cs="Arial"/>
          <w:sz w:val="24"/>
          <w:szCs w:val="24"/>
          <w:lang w:eastAsia="ca-ES"/>
        </w:rPr>
      </w:pPr>
      <w:r w:rsidRPr="00295EB9">
        <w:rPr>
          <w:rFonts w:ascii="Arial" w:hAnsi="Arial" w:cs="Arial"/>
          <w:sz w:val="24"/>
          <w:szCs w:val="24"/>
        </w:rPr>
        <w:t>L’impuls realitzat per aquest Organisme en l’administració electrònica es concreta en la possibilitat d’efectuar gran nombre de tràmits a traves de la Seu electrònica</w:t>
      </w:r>
      <w:r w:rsidRPr="00295EB9">
        <w:rPr>
          <w:rFonts w:ascii="Arial" w:hAnsi="Arial" w:cs="Arial"/>
          <w:sz w:val="24"/>
          <w:szCs w:val="24"/>
          <w:lang w:eastAsia="ca-ES"/>
        </w:rPr>
        <w:t xml:space="preserve"> i ha convertit aquest canal en el sistema d’atenció prioritari per atendre la major part de consultes i tràmits que es fan davant l’ORGT. </w:t>
      </w:r>
    </w:p>
    <w:p w:rsidR="002468BD" w:rsidRPr="00295EB9" w:rsidRDefault="002468BD" w:rsidP="002468BD">
      <w:pPr>
        <w:rPr>
          <w:rFonts w:ascii="Arial" w:hAnsi="Arial" w:cs="Arial"/>
          <w:sz w:val="24"/>
          <w:szCs w:val="24"/>
          <w:lang w:eastAsia="ca-ES"/>
        </w:rPr>
      </w:pPr>
      <w:r w:rsidRPr="00295EB9">
        <w:rPr>
          <w:rFonts w:ascii="Arial" w:hAnsi="Arial" w:cs="Arial"/>
          <w:sz w:val="24"/>
          <w:szCs w:val="24"/>
          <w:lang w:eastAsia="ca-ES"/>
        </w:rPr>
        <w:t>D’una banda tots els ciutadans poden accedir a la informació de caràcter general que es facilita des d’aquesta oficina virtual (</w:t>
      </w:r>
      <w:hyperlink r:id="rId27" w:history="1">
        <w:r w:rsidRPr="00295EB9">
          <w:rPr>
            <w:rStyle w:val="Enlla"/>
            <w:rFonts w:ascii="Arial" w:hAnsi="Arial" w:cs="Arial"/>
            <w:sz w:val="24"/>
            <w:szCs w:val="24"/>
            <w:lang w:eastAsia="ca-ES"/>
          </w:rPr>
          <w:t>http://orgt.cat</w:t>
        </w:r>
      </w:hyperlink>
      <w:r w:rsidRPr="00295EB9">
        <w:rPr>
          <w:rFonts w:ascii="Arial" w:hAnsi="Arial" w:cs="Arial"/>
          <w:sz w:val="24"/>
          <w:szCs w:val="24"/>
          <w:lang w:eastAsia="ca-ES"/>
        </w:rPr>
        <w:t xml:space="preserve">). D’altra, aquells contribuents que disposen de la identificació corresponent o certificat digital poden fer consultes, tràmits i gestions que afecten les seves dades tributàries i personals. </w:t>
      </w:r>
    </w:p>
    <w:p w:rsidR="002468BD" w:rsidRPr="00295EB9" w:rsidRDefault="002468BD" w:rsidP="002468BD">
      <w:pPr>
        <w:rPr>
          <w:rFonts w:ascii="Arial" w:hAnsi="Arial" w:cs="Arial"/>
          <w:sz w:val="24"/>
          <w:szCs w:val="24"/>
          <w:lang w:eastAsia="ca-ES"/>
        </w:rPr>
      </w:pPr>
      <w:r w:rsidRPr="00295EB9">
        <w:rPr>
          <w:rFonts w:ascii="Arial" w:hAnsi="Arial" w:cs="Arial"/>
          <w:sz w:val="24"/>
          <w:szCs w:val="24"/>
          <w:lang w:eastAsia="ca-ES"/>
        </w:rPr>
        <w:t>Sobre l’evolució de l’atenció telemàtica en els quatre últims exercicis destaca el gran increment</w:t>
      </w:r>
      <w:r w:rsidR="004B6D73">
        <w:rPr>
          <w:rFonts w:ascii="Arial" w:hAnsi="Arial" w:cs="Arial"/>
          <w:sz w:val="24"/>
          <w:szCs w:val="24"/>
          <w:lang w:eastAsia="ca-ES"/>
        </w:rPr>
        <w:t>,</w:t>
      </w:r>
      <w:r w:rsidRPr="00295EB9">
        <w:rPr>
          <w:rFonts w:ascii="Arial" w:hAnsi="Arial" w:cs="Arial"/>
          <w:sz w:val="24"/>
          <w:szCs w:val="24"/>
          <w:lang w:eastAsia="ca-ES"/>
        </w:rPr>
        <w:t xml:space="preserve">  tant en consultes com en tràmits sol·licitats</w:t>
      </w:r>
      <w:r w:rsidR="004B6D73">
        <w:rPr>
          <w:rFonts w:ascii="Arial" w:hAnsi="Arial" w:cs="Arial"/>
          <w:sz w:val="24"/>
          <w:szCs w:val="24"/>
          <w:lang w:eastAsia="ca-ES"/>
        </w:rPr>
        <w:t>,</w:t>
      </w:r>
      <w:r w:rsidRPr="00295EB9">
        <w:rPr>
          <w:rFonts w:ascii="Arial" w:hAnsi="Arial" w:cs="Arial"/>
          <w:sz w:val="24"/>
          <w:szCs w:val="24"/>
          <w:lang w:eastAsia="ca-ES"/>
        </w:rPr>
        <w:t xml:space="preserve"> aquest darrer any. </w:t>
      </w: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EB0663" w:rsidRDefault="00EB0663" w:rsidP="002468BD">
      <w:pPr>
        <w:rPr>
          <w:rFonts w:ascii="Arial" w:hAnsi="Arial" w:cs="Arial"/>
          <w:b/>
          <w:bCs/>
          <w:sz w:val="24"/>
          <w:szCs w:val="24"/>
        </w:rPr>
      </w:pPr>
    </w:p>
    <w:p w:rsidR="002468BD" w:rsidRDefault="002468BD" w:rsidP="002468BD">
      <w:pPr>
        <w:rPr>
          <w:rFonts w:ascii="Arial" w:hAnsi="Arial" w:cs="Arial"/>
          <w:b/>
          <w:bCs/>
          <w:sz w:val="24"/>
          <w:szCs w:val="24"/>
        </w:rPr>
      </w:pPr>
      <w:r>
        <w:rPr>
          <w:rFonts w:ascii="Arial" w:hAnsi="Arial" w:cs="Arial"/>
          <w:b/>
          <w:bCs/>
          <w:sz w:val="24"/>
          <w:szCs w:val="24"/>
        </w:rPr>
        <w:t xml:space="preserve">Evolució de l’atenció telemàtica </w:t>
      </w:r>
    </w:p>
    <w:p w:rsidR="002468BD" w:rsidRDefault="002468BD" w:rsidP="002468BD">
      <w:pPr>
        <w:rPr>
          <w:rFonts w:ascii="Arial" w:hAnsi="Arial" w:cs="Arial"/>
          <w:b/>
          <w:bCs/>
          <w:sz w:val="24"/>
          <w:szCs w:val="24"/>
        </w:rPr>
      </w:pPr>
    </w:p>
    <w:p w:rsidR="002468BD" w:rsidRDefault="002468BD" w:rsidP="002468BD">
      <w:pPr>
        <w:jc w:val="center"/>
        <w:rPr>
          <w:rFonts w:ascii="Calibri" w:hAnsi="Calibri" w:cs="Times New Roman"/>
          <w:lang w:eastAsia="ca-ES"/>
        </w:rPr>
      </w:pPr>
      <w:r>
        <w:rPr>
          <w:noProof/>
          <w:lang w:eastAsia="ca-ES"/>
        </w:rPr>
        <w:drawing>
          <wp:inline distT="0" distB="0" distL="0" distR="0" wp14:anchorId="029B1713" wp14:editId="12D0F52B">
            <wp:extent cx="5620385" cy="3599180"/>
            <wp:effectExtent l="0" t="0" r="0" b="1270"/>
            <wp:docPr id="4" name="Imatge 4" descr="cid:image003.png@01D5C7C0.AB0A6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cid:image003.png@01D5C7C0.AB0A60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620385" cy="3599180"/>
                    </a:xfrm>
                    <a:prstGeom prst="rect">
                      <a:avLst/>
                    </a:prstGeom>
                    <a:noFill/>
                    <a:ln>
                      <a:noFill/>
                    </a:ln>
                  </pic:spPr>
                </pic:pic>
              </a:graphicData>
            </a:graphic>
          </wp:inline>
        </w:drawing>
      </w:r>
    </w:p>
    <w:p w:rsidR="002468BD" w:rsidRDefault="002468BD" w:rsidP="002468BD">
      <w:pPr>
        <w:rPr>
          <w:rFonts w:ascii="Gadugi" w:hAnsi="Gadugi"/>
          <w:color w:val="002060"/>
          <w:sz w:val="20"/>
          <w:szCs w:val="20"/>
        </w:rPr>
      </w:pPr>
    </w:p>
    <w:p w:rsidR="002468BD" w:rsidRDefault="002468BD" w:rsidP="002468BD">
      <w:pPr>
        <w:rPr>
          <w:rFonts w:ascii="Arial" w:hAnsi="Arial" w:cs="Arial"/>
          <w:sz w:val="24"/>
          <w:szCs w:val="24"/>
        </w:rPr>
      </w:pPr>
      <w:r>
        <w:rPr>
          <w:rFonts w:ascii="Arial" w:hAnsi="Arial" w:cs="Arial"/>
          <w:sz w:val="24"/>
          <w:szCs w:val="24"/>
        </w:rPr>
        <w:t>Es relacionen tot seguit els tràmits i consultes realitzats</w:t>
      </w:r>
      <w:r w:rsidR="00EC342D">
        <w:rPr>
          <w:rFonts w:ascii="Arial" w:hAnsi="Arial" w:cs="Arial"/>
          <w:sz w:val="24"/>
          <w:szCs w:val="24"/>
        </w:rPr>
        <w:t xml:space="preserve"> en aquest exercici</w:t>
      </w:r>
      <w:r>
        <w:rPr>
          <w:rFonts w:ascii="Arial" w:hAnsi="Arial" w:cs="Arial"/>
          <w:sz w:val="24"/>
          <w:szCs w:val="24"/>
        </w:rPr>
        <w:t xml:space="preserve"> telemàticament:</w:t>
      </w:r>
    </w:p>
    <w:p w:rsidR="002468BD" w:rsidRDefault="002468BD" w:rsidP="002468BD">
      <w:pPr>
        <w:rPr>
          <w:rFonts w:ascii="Arial" w:hAnsi="Arial" w:cs="Arial"/>
          <w:b/>
          <w:bCs/>
          <w:sz w:val="24"/>
          <w:szCs w:val="24"/>
          <w:lang w:eastAsia="ca-ES"/>
        </w:rPr>
      </w:pPr>
    </w:p>
    <w:tbl>
      <w:tblPr>
        <w:tblW w:w="7110" w:type="dxa"/>
        <w:tblInd w:w="685" w:type="dxa"/>
        <w:tblCellMar>
          <w:left w:w="0" w:type="dxa"/>
          <w:right w:w="0" w:type="dxa"/>
        </w:tblCellMar>
        <w:tblLook w:val="04A0" w:firstRow="1" w:lastRow="0" w:firstColumn="1" w:lastColumn="0" w:noHBand="0" w:noVBand="1"/>
      </w:tblPr>
      <w:tblGrid>
        <w:gridCol w:w="5622"/>
        <w:gridCol w:w="1488"/>
      </w:tblGrid>
      <w:tr w:rsidR="002468BD" w:rsidTr="00EC342D">
        <w:trPr>
          <w:trHeight w:val="255"/>
        </w:trPr>
        <w:tc>
          <w:tcPr>
            <w:tcW w:w="5622" w:type="dxa"/>
            <w:tcBorders>
              <w:top w:val="single" w:sz="8" w:space="0" w:color="auto"/>
              <w:left w:val="single" w:sz="8" w:space="0" w:color="auto"/>
              <w:bottom w:val="single" w:sz="8" w:space="0" w:color="auto"/>
              <w:right w:val="single" w:sz="8" w:space="0" w:color="auto"/>
            </w:tcBorders>
            <w:shd w:val="clear" w:color="auto" w:fill="FFCC99"/>
            <w:noWrap/>
            <w:tcMar>
              <w:top w:w="0" w:type="dxa"/>
              <w:left w:w="70" w:type="dxa"/>
              <w:bottom w:w="0" w:type="dxa"/>
              <w:right w:w="70" w:type="dxa"/>
            </w:tcMar>
            <w:vAlign w:val="bottom"/>
            <w:hideMark/>
          </w:tcPr>
          <w:p w:rsidR="002468BD" w:rsidRDefault="00EC342D" w:rsidP="00EC342D">
            <w:pPr>
              <w:jc w:val="center"/>
              <w:rPr>
                <w:rFonts w:ascii="Arial" w:hAnsi="Arial" w:cs="Arial"/>
                <w:b/>
                <w:bCs/>
                <w:sz w:val="20"/>
                <w:szCs w:val="20"/>
                <w:lang w:eastAsia="ca-ES"/>
              </w:rPr>
            </w:pPr>
            <w:r>
              <w:rPr>
                <w:rFonts w:ascii="Arial" w:hAnsi="Arial" w:cs="Arial"/>
                <w:b/>
                <w:bCs/>
                <w:sz w:val="20"/>
                <w:szCs w:val="20"/>
                <w:lang w:eastAsia="ca-ES"/>
              </w:rPr>
              <w:t>Tràmits</w:t>
            </w:r>
          </w:p>
        </w:tc>
        <w:tc>
          <w:tcPr>
            <w:tcW w:w="1488"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bottom"/>
            <w:hideMark/>
          </w:tcPr>
          <w:p w:rsidR="002468BD" w:rsidRDefault="00EC342D" w:rsidP="00EC342D">
            <w:pPr>
              <w:jc w:val="center"/>
              <w:rPr>
                <w:rFonts w:ascii="Arial" w:hAnsi="Arial" w:cs="Arial"/>
                <w:b/>
                <w:bCs/>
                <w:sz w:val="20"/>
                <w:szCs w:val="20"/>
                <w:lang w:eastAsia="ca-ES"/>
              </w:rPr>
            </w:pPr>
            <w:r>
              <w:rPr>
                <w:rFonts w:ascii="Arial" w:hAnsi="Arial" w:cs="Arial"/>
                <w:b/>
                <w:bCs/>
                <w:sz w:val="20"/>
                <w:szCs w:val="20"/>
                <w:lang w:eastAsia="ca-ES"/>
              </w:rPr>
              <w:t>Nombre</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escrits presentats o rebuts</w:t>
            </w:r>
          </w:p>
        </w:tc>
        <w:tc>
          <w:tcPr>
            <w:tcW w:w="1488"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22.883</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Descàrrega duplicat escrits</w:t>
            </w:r>
          </w:p>
        </w:tc>
        <w:tc>
          <w:tcPr>
            <w:tcW w:w="1488" w:type="dxa"/>
            <w:tcBorders>
              <w:top w:val="nil"/>
              <w:left w:val="nil"/>
              <w:bottom w:val="single" w:sz="8" w:space="0" w:color="auto"/>
              <w:right w:val="single" w:sz="8" w:space="0" w:color="auto"/>
            </w:tcBorders>
            <w:shd w:val="clear" w:color="auto" w:fill="CCFFCC"/>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13.312</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Autoliquidació IVTM</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31.036</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Autoliquidació IIVTNU</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32.711</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Estimació IIVTNU</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8.999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Bústia telemàtica - descàrrega abonarés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32.649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Certificat de pagament de tributs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144.439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lastRenderedPageBreak/>
              <w:t>Certificat de pagament de multes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5.101</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Cita prèvia</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36.710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d'actuacions delegades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3.869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condicions fraccionaments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11.996</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Ordenances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5.454</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del calendari</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63.487</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Descàrrega del calendari a l'agenda electrònica</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1.900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Detall dels rebuts domiciliats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84.581</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Document per pagar multes sense dades personals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38.008</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Document per pagar IVTM o IBI sense dades personals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26.310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Domiciliació de rebuts (altes i canvis)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56.174</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Domiciliació de rebuts (consulta)</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56.394</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Tributs pagats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67.668</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Tributs pendents de pagament</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189.939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Duplicat de pagament de tributs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124.709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Expedients executius de tributs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14.254</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Duplicat de pagament de multes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14.315</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Expedients executius de multes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24.335</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Fotografia de multes de trànsit</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29.575</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Identificació conductor</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58.100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multes pagades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17.250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Consulta multes pendents de pagament</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102.082</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Informació sobre embargaments de Comptes bancaris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34.540</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Ingrés de retencions d'embargaments de sous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20.309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Notificacions electròniques i alertes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33.245</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Pagament amb targeta bancària</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265.361</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Presentació-aportació documents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7.967</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 declaració IAE</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12.367</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 genèrica d'instàncies o recursos de tributs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35.797</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 d’al·legacions o recursos de multes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5.489</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 d'escrits a departaments de l'ORGT</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19.511</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lastRenderedPageBreak/>
              <w:t>Presentació de queixes i suggeriments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207</w:t>
            </w:r>
          </w:p>
        </w:tc>
      </w:tr>
      <w:tr w:rsidR="002468BD" w:rsidTr="00EC342D">
        <w:trPr>
          <w:trHeight w:val="255"/>
        </w:trPr>
        <w:tc>
          <w:tcPr>
            <w:tcW w:w="5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Presentació genèrica d'escrits de multes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7.353</w:t>
            </w:r>
          </w:p>
        </w:tc>
      </w:tr>
      <w:tr w:rsidR="002468BD" w:rsidTr="00EC342D">
        <w:trPr>
          <w:trHeight w:val="255"/>
        </w:trPr>
        <w:tc>
          <w:tcPr>
            <w:tcW w:w="562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Verificació de documents de l'ORGT</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9.754</w:t>
            </w:r>
          </w:p>
        </w:tc>
      </w:tr>
      <w:tr w:rsidR="002468BD" w:rsidTr="00EC342D">
        <w:trPr>
          <w:trHeight w:val="255"/>
        </w:trPr>
        <w:tc>
          <w:tcPr>
            <w:tcW w:w="5622" w:type="dxa"/>
            <w:tcBorders>
              <w:top w:val="single" w:sz="8" w:space="0" w:color="auto"/>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TOTAL TRÀMITS</w:t>
            </w:r>
          </w:p>
        </w:tc>
        <w:tc>
          <w:tcPr>
            <w:tcW w:w="1488" w:type="dxa"/>
            <w:tcBorders>
              <w:top w:val="nil"/>
              <w:left w:val="nil"/>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1.770.140</w:t>
            </w:r>
          </w:p>
        </w:tc>
      </w:tr>
      <w:tr w:rsidR="002468BD" w:rsidTr="00EC342D">
        <w:trPr>
          <w:trHeight w:val="255"/>
        </w:trPr>
        <w:tc>
          <w:tcPr>
            <w:tcW w:w="5622" w:type="dxa"/>
            <w:noWrap/>
            <w:tcMar>
              <w:top w:w="0" w:type="dxa"/>
              <w:left w:w="70" w:type="dxa"/>
              <w:bottom w:w="0" w:type="dxa"/>
              <w:right w:w="70" w:type="dxa"/>
            </w:tcMar>
            <w:vAlign w:val="bottom"/>
            <w:hideMark/>
          </w:tcPr>
          <w:p w:rsidR="002468BD" w:rsidRDefault="002468BD" w:rsidP="00D86F00">
            <w:pPr>
              <w:rPr>
                <w:rFonts w:ascii="Times New Roman" w:eastAsia="Times New Roman" w:hAnsi="Times New Roman"/>
                <w:sz w:val="20"/>
                <w:szCs w:val="20"/>
                <w:lang w:eastAsia="ca-ES"/>
              </w:rPr>
            </w:pPr>
          </w:p>
        </w:tc>
        <w:tc>
          <w:tcPr>
            <w:tcW w:w="1488" w:type="dxa"/>
            <w:noWrap/>
            <w:tcMar>
              <w:top w:w="0" w:type="dxa"/>
              <w:left w:w="70" w:type="dxa"/>
              <w:bottom w:w="0" w:type="dxa"/>
              <w:right w:w="70" w:type="dxa"/>
            </w:tcMar>
            <w:vAlign w:val="bottom"/>
            <w:hideMark/>
          </w:tcPr>
          <w:p w:rsidR="002468BD" w:rsidRDefault="002468BD" w:rsidP="00D86F00">
            <w:pPr>
              <w:rPr>
                <w:rFonts w:ascii="Times New Roman" w:eastAsia="Times New Roman" w:hAnsi="Times New Roman"/>
                <w:sz w:val="20"/>
                <w:szCs w:val="20"/>
                <w:lang w:eastAsia="ca-ES"/>
              </w:rPr>
            </w:pPr>
          </w:p>
        </w:tc>
      </w:tr>
      <w:tr w:rsidR="002468BD" w:rsidTr="00EC342D">
        <w:trPr>
          <w:trHeight w:val="255"/>
        </w:trPr>
        <w:tc>
          <w:tcPr>
            <w:tcW w:w="562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rPr>
                <w:rFonts w:ascii="Arial" w:hAnsi="Arial" w:cs="Arial"/>
                <w:sz w:val="20"/>
                <w:szCs w:val="20"/>
                <w:lang w:eastAsia="ca-ES"/>
              </w:rPr>
            </w:pPr>
            <w:r>
              <w:rPr>
                <w:rFonts w:ascii="Arial" w:hAnsi="Arial" w:cs="Arial"/>
                <w:sz w:val="20"/>
                <w:szCs w:val="20"/>
                <w:lang w:eastAsia="ca-ES"/>
              </w:rPr>
              <w:t>CONSULTES D'INFORMACIÓ GENERAL</w:t>
            </w:r>
          </w:p>
        </w:tc>
        <w:tc>
          <w:tcPr>
            <w:tcW w:w="148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468BD" w:rsidRDefault="002468BD" w:rsidP="00D86F00">
            <w:pPr>
              <w:jc w:val="right"/>
              <w:rPr>
                <w:rFonts w:ascii="Arial" w:hAnsi="Arial" w:cs="Arial"/>
                <w:sz w:val="20"/>
                <w:szCs w:val="20"/>
                <w:lang w:eastAsia="ca-ES"/>
              </w:rPr>
            </w:pPr>
            <w:r>
              <w:rPr>
                <w:rFonts w:ascii="Arial" w:hAnsi="Arial" w:cs="Arial"/>
                <w:sz w:val="20"/>
                <w:szCs w:val="20"/>
                <w:lang w:eastAsia="ca-ES"/>
              </w:rPr>
              <w:t>1.736.579</w:t>
            </w:r>
          </w:p>
        </w:tc>
      </w:tr>
    </w:tbl>
    <w:p w:rsidR="002468BD" w:rsidRDefault="002468BD" w:rsidP="002468BD">
      <w:pPr>
        <w:rPr>
          <w:rFonts w:ascii="Arial" w:hAnsi="Arial" w:cs="Arial"/>
          <w:sz w:val="24"/>
          <w:szCs w:val="24"/>
        </w:rPr>
      </w:pPr>
    </w:p>
    <w:p w:rsidR="002468BD" w:rsidRPr="002468BD" w:rsidRDefault="002468BD" w:rsidP="002468BD">
      <w:pPr>
        <w:spacing w:before="100" w:beforeAutospacing="1" w:after="100" w:afterAutospacing="1"/>
        <w:ind w:left="360" w:hanging="360"/>
        <w:rPr>
          <w:rFonts w:ascii="Arial" w:hAnsi="Arial" w:cs="Arial"/>
          <w:b/>
          <w:sz w:val="24"/>
          <w:szCs w:val="24"/>
          <w:lang w:eastAsia="ca-ES"/>
        </w:rPr>
      </w:pPr>
      <w:r w:rsidRPr="002468BD">
        <w:rPr>
          <w:rFonts w:ascii="Arial" w:hAnsi="Arial" w:cs="Arial"/>
          <w:b/>
          <w:sz w:val="24"/>
          <w:szCs w:val="24"/>
          <w:lang w:eastAsia="ca-ES"/>
        </w:rPr>
        <w:t>Atenció mitjançant bústia correu electrònic</w:t>
      </w:r>
    </w:p>
    <w:p w:rsidR="002468BD" w:rsidRPr="00284E6B" w:rsidRDefault="002468BD" w:rsidP="002468BD">
      <w:pPr>
        <w:rPr>
          <w:rFonts w:ascii="Arial" w:hAnsi="Arial" w:cs="Arial"/>
          <w:sz w:val="24"/>
          <w:szCs w:val="24"/>
        </w:rPr>
      </w:pPr>
      <w:r>
        <w:rPr>
          <w:rFonts w:ascii="Arial" w:hAnsi="Arial" w:cs="Arial"/>
          <w:sz w:val="24"/>
          <w:szCs w:val="24"/>
        </w:rPr>
        <w:t>Aquest Organisme</w:t>
      </w:r>
      <w:r w:rsidRPr="00284E6B">
        <w:rPr>
          <w:rFonts w:ascii="Arial" w:hAnsi="Arial" w:cs="Arial"/>
          <w:sz w:val="24"/>
          <w:szCs w:val="24"/>
        </w:rPr>
        <w:t xml:space="preserve"> disposa d’un</w:t>
      </w:r>
      <w:r>
        <w:rPr>
          <w:rFonts w:ascii="Arial" w:hAnsi="Arial" w:cs="Arial"/>
          <w:sz w:val="24"/>
          <w:szCs w:val="24"/>
        </w:rPr>
        <w:t>a adreça de</w:t>
      </w:r>
      <w:r w:rsidRPr="00284E6B">
        <w:rPr>
          <w:rFonts w:ascii="Arial" w:hAnsi="Arial" w:cs="Arial"/>
          <w:sz w:val="24"/>
          <w:szCs w:val="24"/>
        </w:rPr>
        <w:t xml:space="preserve"> correu electrònic d’atenció ciutadana (orgt.atenciociutadana</w:t>
      </w:r>
      <w:r>
        <w:rPr>
          <w:rFonts w:ascii="Arial" w:hAnsi="Arial" w:cs="Arial"/>
          <w:sz w:val="24"/>
          <w:szCs w:val="24"/>
        </w:rPr>
        <w:t>@diba.cat</w:t>
      </w:r>
      <w:r w:rsidRPr="00284E6B">
        <w:rPr>
          <w:rFonts w:ascii="Arial" w:hAnsi="Arial" w:cs="Arial"/>
          <w:sz w:val="24"/>
          <w:szCs w:val="24"/>
        </w:rPr>
        <w:t>), la qual es pot accedir des del web on el ciutadà pot canalitzar les seves consultes a l’ORGT. En aquest exercici s’han donat resposta a un total de 12.7</w:t>
      </w:r>
      <w:r>
        <w:rPr>
          <w:rFonts w:ascii="Arial" w:hAnsi="Arial" w:cs="Arial"/>
          <w:sz w:val="24"/>
          <w:szCs w:val="24"/>
        </w:rPr>
        <w:t>12</w:t>
      </w:r>
      <w:r w:rsidRPr="00284E6B">
        <w:rPr>
          <w:rFonts w:ascii="Arial" w:hAnsi="Arial" w:cs="Arial"/>
          <w:sz w:val="24"/>
          <w:szCs w:val="24"/>
        </w:rPr>
        <w:t xml:space="preserve"> consultes per aquest mitjà, en front de les 3.594 de l’exercici anterior.</w:t>
      </w:r>
    </w:p>
    <w:p w:rsidR="002468BD" w:rsidRPr="00284E6B" w:rsidRDefault="002468BD" w:rsidP="002468BD">
      <w:pPr>
        <w:rPr>
          <w:rFonts w:ascii="Arial" w:hAnsi="Arial" w:cs="Arial"/>
          <w:sz w:val="24"/>
          <w:szCs w:val="24"/>
        </w:rPr>
      </w:pPr>
      <w:r w:rsidRPr="00284E6B">
        <w:rPr>
          <w:rFonts w:ascii="Arial" w:hAnsi="Arial" w:cs="Arial"/>
          <w:sz w:val="24"/>
          <w:szCs w:val="24"/>
        </w:rPr>
        <w:t>M</w:t>
      </w:r>
      <w:r>
        <w:rPr>
          <w:rFonts w:ascii="Arial" w:hAnsi="Arial" w:cs="Arial"/>
          <w:sz w:val="24"/>
          <w:szCs w:val="24"/>
        </w:rPr>
        <w:t>és</w:t>
      </w:r>
      <w:r w:rsidRPr="00284E6B">
        <w:rPr>
          <w:rFonts w:ascii="Arial" w:hAnsi="Arial" w:cs="Arial"/>
          <w:sz w:val="24"/>
          <w:szCs w:val="24"/>
        </w:rPr>
        <w:t xml:space="preserve"> de la meitat de les consultes rebudes tenen a veure amb dubtes sobre el pagament de multes.</w:t>
      </w:r>
    </w:p>
    <w:p w:rsidR="002468BD" w:rsidRPr="00284E6B" w:rsidRDefault="002468BD" w:rsidP="002468BD">
      <w:pPr>
        <w:rPr>
          <w:rFonts w:ascii="Arial" w:hAnsi="Arial" w:cs="Arial"/>
          <w:sz w:val="24"/>
          <w:szCs w:val="24"/>
        </w:rPr>
      </w:pPr>
      <w:r w:rsidRPr="00284E6B">
        <w:rPr>
          <w:rFonts w:ascii="Arial" w:hAnsi="Arial" w:cs="Arial"/>
          <w:sz w:val="24"/>
          <w:szCs w:val="24"/>
        </w:rPr>
        <w:t>El temps de resposta als ciutadans de les consultes realitzades, en la majoria dels casos, es realitzen el dia següent de ser plantejades.</w:t>
      </w:r>
    </w:p>
    <w:p w:rsidR="002468BD" w:rsidRPr="00284E6B" w:rsidRDefault="002468BD" w:rsidP="002468BD">
      <w:pPr>
        <w:rPr>
          <w:rFonts w:ascii="Arial" w:hAnsi="Arial" w:cs="Arial"/>
          <w:sz w:val="24"/>
          <w:szCs w:val="24"/>
        </w:rPr>
      </w:pPr>
      <w:r w:rsidRPr="00284E6B">
        <w:rPr>
          <w:rFonts w:ascii="Arial" w:hAnsi="Arial" w:cs="Arial"/>
          <w:sz w:val="24"/>
          <w:szCs w:val="24"/>
        </w:rPr>
        <w:t>Del seguiment dels dubtes que plantegen els ciutadans, s’extreu informació molt útil per anar introduir possibles millores en els procediments vigents.</w:t>
      </w:r>
    </w:p>
    <w:p w:rsidR="002468BD" w:rsidRPr="00B55D99" w:rsidRDefault="008E630D" w:rsidP="002468BD">
      <w:pPr>
        <w:rPr>
          <w:rFonts w:ascii="Arial" w:hAnsi="Arial" w:cs="Arial"/>
          <w:sz w:val="24"/>
          <w:szCs w:val="24"/>
        </w:rPr>
      </w:pPr>
      <w:r w:rsidRPr="00B55D99">
        <w:rPr>
          <w:rFonts w:ascii="Arial" w:hAnsi="Arial" w:cs="Arial"/>
          <w:sz w:val="24"/>
          <w:szCs w:val="24"/>
        </w:rPr>
        <w:t>La major part de consultes rebudes es concentren en els mesos de març a juliol :</w:t>
      </w:r>
    </w:p>
    <w:tbl>
      <w:tblPr>
        <w:tblW w:w="5832" w:type="dxa"/>
        <w:jc w:val="center"/>
        <w:tblInd w:w="-1058" w:type="dxa"/>
        <w:tblCellMar>
          <w:left w:w="70" w:type="dxa"/>
          <w:right w:w="70" w:type="dxa"/>
        </w:tblCellMar>
        <w:tblLook w:val="04A0" w:firstRow="1" w:lastRow="0" w:firstColumn="1" w:lastColumn="0" w:noHBand="0" w:noVBand="1"/>
      </w:tblPr>
      <w:tblGrid>
        <w:gridCol w:w="1905"/>
        <w:gridCol w:w="1047"/>
        <w:gridCol w:w="1880"/>
        <w:gridCol w:w="1000"/>
      </w:tblGrid>
      <w:tr w:rsidR="002468BD" w:rsidRPr="0059683E" w:rsidTr="00D86F00">
        <w:trPr>
          <w:trHeight w:val="315"/>
          <w:jc w:val="center"/>
        </w:trPr>
        <w:tc>
          <w:tcPr>
            <w:tcW w:w="5832" w:type="dxa"/>
            <w:gridSpan w:val="4"/>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t>Bústia d’atenció ciutadana - 2019</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gener</w:t>
            </w:r>
          </w:p>
        </w:tc>
        <w:tc>
          <w:tcPr>
            <w:tcW w:w="1047" w:type="dxa"/>
            <w:tcBorders>
              <w:top w:val="nil"/>
              <w:left w:val="nil"/>
              <w:bottom w:val="single" w:sz="4" w:space="0" w:color="auto"/>
              <w:right w:val="single" w:sz="4" w:space="0" w:color="auto"/>
            </w:tcBorders>
            <w:shd w:val="clear" w:color="auto" w:fill="auto"/>
            <w:noWrap/>
            <w:vAlign w:val="center"/>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789</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juliol</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1.408</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febrer</w:t>
            </w:r>
          </w:p>
        </w:tc>
        <w:tc>
          <w:tcPr>
            <w:tcW w:w="1047"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809</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agost</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817</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març</w:t>
            </w:r>
          </w:p>
        </w:tc>
        <w:tc>
          <w:tcPr>
            <w:tcW w:w="1047"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1.071</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setembre</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980</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abril</w:t>
            </w:r>
          </w:p>
        </w:tc>
        <w:tc>
          <w:tcPr>
            <w:tcW w:w="1047"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1.042</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octubre</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908</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maig</w:t>
            </w:r>
          </w:p>
        </w:tc>
        <w:tc>
          <w:tcPr>
            <w:tcW w:w="1047"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1.965</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novembre</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840</w:t>
            </w:r>
          </w:p>
        </w:tc>
      </w:tr>
      <w:tr w:rsidR="002468BD" w:rsidRPr="0059683E" w:rsidTr="00D86F00">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juny</w:t>
            </w:r>
          </w:p>
        </w:tc>
        <w:tc>
          <w:tcPr>
            <w:tcW w:w="1047"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1.427</w:t>
            </w:r>
          </w:p>
        </w:tc>
        <w:tc>
          <w:tcPr>
            <w:tcW w:w="1880" w:type="dxa"/>
            <w:tcBorders>
              <w:top w:val="nil"/>
              <w:left w:val="nil"/>
              <w:bottom w:val="single" w:sz="4" w:space="0" w:color="auto"/>
              <w:right w:val="single" w:sz="4" w:space="0" w:color="auto"/>
            </w:tcBorders>
            <w:shd w:val="clear" w:color="auto" w:fill="auto"/>
            <w:noWrap/>
            <w:vAlign w:val="center"/>
            <w:hideMark/>
          </w:tcPr>
          <w:p w:rsidR="002468BD" w:rsidRPr="0059683E" w:rsidRDefault="002468BD" w:rsidP="00D86F00">
            <w:pPr>
              <w:spacing w:after="0"/>
              <w:jc w:val="center"/>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desembre</w:t>
            </w:r>
          </w:p>
        </w:tc>
        <w:tc>
          <w:tcPr>
            <w:tcW w:w="1000" w:type="dxa"/>
            <w:tcBorders>
              <w:top w:val="nil"/>
              <w:left w:val="nil"/>
              <w:bottom w:val="single" w:sz="4" w:space="0" w:color="auto"/>
              <w:right w:val="single" w:sz="4" w:space="0" w:color="auto"/>
            </w:tcBorders>
            <w:shd w:val="clear" w:color="auto" w:fill="auto"/>
            <w:noWrap/>
            <w:vAlign w:val="bottom"/>
          </w:tcPr>
          <w:p w:rsidR="002468BD" w:rsidRPr="0059683E" w:rsidRDefault="002468BD" w:rsidP="00D86F00">
            <w:pPr>
              <w:spacing w:after="0"/>
              <w:jc w:val="right"/>
              <w:rPr>
                <w:rFonts w:ascii="Arial" w:eastAsia="Times New Roman" w:hAnsi="Arial" w:cs="Arial"/>
                <w:color w:val="000000"/>
                <w:sz w:val="20"/>
                <w:szCs w:val="20"/>
                <w:lang w:eastAsia="ca-ES"/>
              </w:rPr>
            </w:pPr>
            <w:r w:rsidRPr="0059683E">
              <w:rPr>
                <w:rFonts w:ascii="Arial" w:eastAsia="Times New Roman" w:hAnsi="Arial" w:cs="Arial"/>
                <w:color w:val="000000"/>
                <w:sz w:val="20"/>
                <w:szCs w:val="20"/>
                <w:lang w:eastAsia="ca-ES"/>
              </w:rPr>
              <w:t>659</w:t>
            </w:r>
          </w:p>
        </w:tc>
      </w:tr>
      <w:tr w:rsidR="002468BD" w:rsidRPr="0059683E" w:rsidTr="00D86F00">
        <w:trPr>
          <w:trHeight w:val="330"/>
          <w:jc w:val="center"/>
        </w:trPr>
        <w:tc>
          <w:tcPr>
            <w:tcW w:w="5832"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2468BD" w:rsidRPr="0059683E" w:rsidRDefault="002468BD" w:rsidP="00D86F00">
            <w:pPr>
              <w:spacing w:after="0"/>
              <w:jc w:val="center"/>
              <w:rPr>
                <w:rFonts w:ascii="Arial" w:eastAsia="Times New Roman" w:hAnsi="Arial" w:cs="Arial"/>
                <w:b/>
                <w:color w:val="000000"/>
                <w:sz w:val="20"/>
                <w:szCs w:val="20"/>
                <w:lang w:eastAsia="ca-ES"/>
              </w:rPr>
            </w:pPr>
            <w:r w:rsidRPr="0059683E">
              <w:rPr>
                <w:rFonts w:ascii="Arial" w:eastAsia="Times New Roman" w:hAnsi="Arial" w:cs="Arial"/>
                <w:b/>
                <w:color w:val="000000"/>
                <w:sz w:val="20"/>
                <w:szCs w:val="20"/>
                <w:lang w:eastAsia="ca-ES"/>
              </w:rPr>
              <w:t>Total consultes ateses    12.712</w:t>
            </w:r>
          </w:p>
        </w:tc>
      </w:tr>
    </w:tbl>
    <w:p w:rsidR="0059683E" w:rsidRDefault="0059683E" w:rsidP="002468BD">
      <w:pPr>
        <w:spacing w:before="100" w:beforeAutospacing="1" w:after="100" w:afterAutospacing="1"/>
        <w:rPr>
          <w:rFonts w:ascii="Arial" w:hAnsi="Arial" w:cs="Arial"/>
          <w:sz w:val="24"/>
          <w:szCs w:val="24"/>
          <w:lang w:eastAsia="ca-ES"/>
        </w:rPr>
      </w:pPr>
    </w:p>
    <w:p w:rsidR="002468BD" w:rsidRDefault="004B6D73" w:rsidP="002468BD">
      <w:pPr>
        <w:spacing w:after="60"/>
        <w:rPr>
          <w:rFonts w:ascii="Arial" w:hAnsi="Arial" w:cs="Arial"/>
          <w:b/>
          <w:bCs/>
          <w:sz w:val="24"/>
          <w:szCs w:val="24"/>
        </w:rPr>
      </w:pPr>
      <w:r>
        <w:rPr>
          <w:rFonts w:ascii="Arial" w:hAnsi="Arial" w:cs="Arial"/>
          <w:b/>
          <w:bCs/>
          <w:sz w:val="24"/>
          <w:szCs w:val="24"/>
        </w:rPr>
        <w:t>Altres actuacions</w:t>
      </w:r>
    </w:p>
    <w:p w:rsidR="004B6D73" w:rsidRDefault="004B6D73" w:rsidP="002468BD">
      <w:pPr>
        <w:spacing w:after="60"/>
        <w:rPr>
          <w:rFonts w:ascii="Arial" w:hAnsi="Arial" w:cs="Arial"/>
          <w:b/>
          <w:bCs/>
          <w:sz w:val="24"/>
          <w:szCs w:val="24"/>
        </w:rPr>
      </w:pPr>
    </w:p>
    <w:p w:rsidR="004B6D73" w:rsidRDefault="004B6D73" w:rsidP="002468BD">
      <w:pPr>
        <w:spacing w:after="60"/>
        <w:rPr>
          <w:rFonts w:ascii="Arial" w:hAnsi="Arial" w:cs="Arial"/>
          <w:b/>
          <w:bCs/>
          <w:sz w:val="24"/>
          <w:szCs w:val="24"/>
        </w:rPr>
      </w:pPr>
      <w:r>
        <w:rPr>
          <w:rFonts w:ascii="Arial" w:hAnsi="Arial" w:cs="Arial"/>
          <w:b/>
          <w:bCs/>
          <w:sz w:val="24"/>
          <w:szCs w:val="24"/>
        </w:rPr>
        <w:t>Practica de notificacions</w:t>
      </w:r>
    </w:p>
    <w:p w:rsidR="002468BD" w:rsidRDefault="002468BD" w:rsidP="002468BD">
      <w:pPr>
        <w:spacing w:after="60"/>
        <w:rPr>
          <w:rFonts w:ascii="Arial" w:hAnsi="Arial" w:cs="Arial"/>
          <w:b/>
          <w:bCs/>
          <w:sz w:val="24"/>
          <w:szCs w:val="24"/>
        </w:rPr>
      </w:pPr>
    </w:p>
    <w:p w:rsidR="002468BD" w:rsidRDefault="002468BD" w:rsidP="002468BD">
      <w:pPr>
        <w:rPr>
          <w:rFonts w:ascii="Arial" w:hAnsi="Arial" w:cs="Arial"/>
          <w:color w:val="000000"/>
          <w:sz w:val="24"/>
          <w:szCs w:val="24"/>
          <w:lang w:eastAsia="ca-ES"/>
        </w:rPr>
      </w:pPr>
      <w:r>
        <w:rPr>
          <w:rFonts w:ascii="Arial" w:hAnsi="Arial" w:cs="Arial"/>
          <w:sz w:val="24"/>
          <w:szCs w:val="24"/>
          <w:lang w:eastAsia="ca-ES"/>
        </w:rPr>
        <w:t>Al llarg de 2019 han estat emeses 3.282.581 cartes per correu ordinari i 1.817.118 notificacions amb justificant de recepció</w:t>
      </w:r>
      <w:r>
        <w:rPr>
          <w:rFonts w:ascii="Arial" w:hAnsi="Arial" w:cs="Arial"/>
          <w:color w:val="000000"/>
          <w:sz w:val="24"/>
          <w:szCs w:val="24"/>
          <w:lang w:eastAsia="ca-ES"/>
        </w:rPr>
        <w:t xml:space="preserve">, </w:t>
      </w:r>
      <w:r w:rsidR="00B55D99">
        <w:rPr>
          <w:rFonts w:ascii="Arial" w:hAnsi="Arial" w:cs="Arial"/>
          <w:color w:val="000000"/>
          <w:sz w:val="24"/>
          <w:szCs w:val="24"/>
          <w:lang w:eastAsia="ca-ES"/>
        </w:rPr>
        <w:t>é</w:t>
      </w:r>
      <w:r>
        <w:rPr>
          <w:rFonts w:ascii="Arial" w:hAnsi="Arial" w:cs="Arial"/>
          <w:color w:val="000000"/>
          <w:sz w:val="24"/>
          <w:szCs w:val="24"/>
          <w:lang w:eastAsia="ca-ES"/>
        </w:rPr>
        <w:t>s a dir</w:t>
      </w:r>
      <w:r w:rsidR="00B55D99">
        <w:rPr>
          <w:rFonts w:ascii="Arial" w:hAnsi="Arial" w:cs="Arial"/>
          <w:color w:val="000000"/>
          <w:sz w:val="24"/>
          <w:szCs w:val="24"/>
          <w:lang w:eastAsia="ca-ES"/>
        </w:rPr>
        <w:t>,</w:t>
      </w:r>
      <w:r w:rsidR="004B6D73">
        <w:rPr>
          <w:rFonts w:ascii="Arial" w:hAnsi="Arial" w:cs="Arial"/>
          <w:color w:val="000000"/>
          <w:sz w:val="24"/>
          <w:szCs w:val="24"/>
          <w:lang w:eastAsia="ca-ES"/>
        </w:rPr>
        <w:t xml:space="preserve"> </w:t>
      </w:r>
      <w:r>
        <w:rPr>
          <w:rFonts w:ascii="Arial" w:hAnsi="Arial" w:cs="Arial"/>
          <w:color w:val="000000"/>
          <w:sz w:val="24"/>
          <w:szCs w:val="24"/>
          <w:lang w:eastAsia="ca-ES"/>
        </w:rPr>
        <w:t xml:space="preserve">un total de 5.099.699 </w:t>
      </w:r>
      <w:r>
        <w:rPr>
          <w:rFonts w:ascii="Arial" w:hAnsi="Arial" w:cs="Arial"/>
          <w:color w:val="000000"/>
          <w:sz w:val="24"/>
          <w:szCs w:val="24"/>
          <w:lang w:eastAsia="ca-ES"/>
        </w:rPr>
        <w:lastRenderedPageBreak/>
        <w:t>comunicacions, fet que suposa un increment del 3,6% respecte al total de l’any 2018</w:t>
      </w:r>
      <w:r>
        <w:rPr>
          <w:rFonts w:ascii="Arial" w:hAnsi="Arial" w:cs="Arial"/>
          <w:sz w:val="24"/>
          <w:szCs w:val="24"/>
          <w:lang w:eastAsia="ca-ES"/>
        </w:rPr>
        <w:t xml:space="preserve">. </w:t>
      </w:r>
      <w:r>
        <w:rPr>
          <w:rFonts w:ascii="Arial" w:hAnsi="Arial" w:cs="Arial"/>
          <w:color w:val="000000"/>
          <w:sz w:val="24"/>
          <w:szCs w:val="24"/>
          <w:lang w:eastAsia="ca-ES"/>
        </w:rPr>
        <w:t>Pel que fa a les notificacions administratives</w:t>
      </w:r>
      <w:r w:rsidR="00B55D99">
        <w:rPr>
          <w:rFonts w:ascii="Arial" w:hAnsi="Arial" w:cs="Arial"/>
          <w:color w:val="000000"/>
          <w:sz w:val="24"/>
          <w:szCs w:val="24"/>
          <w:lang w:eastAsia="ca-ES"/>
        </w:rPr>
        <w:t>,</w:t>
      </w:r>
      <w:r>
        <w:rPr>
          <w:rFonts w:ascii="Arial" w:hAnsi="Arial" w:cs="Arial"/>
          <w:color w:val="000000"/>
          <w:sz w:val="24"/>
          <w:szCs w:val="24"/>
          <w:lang w:eastAsia="ca-ES"/>
        </w:rPr>
        <w:t xml:space="preserve"> l’increment ha estat del 5%.</w:t>
      </w:r>
    </w:p>
    <w:p w:rsidR="002468BD" w:rsidRDefault="002468BD" w:rsidP="002468BD">
      <w:pPr>
        <w:rPr>
          <w:rFonts w:ascii="Arial" w:hAnsi="Arial" w:cs="Arial"/>
          <w:sz w:val="24"/>
          <w:szCs w:val="24"/>
          <w:lang w:eastAsia="ca-ES"/>
        </w:rPr>
      </w:pPr>
      <w:r>
        <w:rPr>
          <w:rFonts w:ascii="Arial" w:hAnsi="Arial" w:cs="Arial"/>
          <w:sz w:val="24"/>
          <w:szCs w:val="24"/>
          <w:lang w:eastAsia="ca-ES"/>
        </w:rPr>
        <w:t xml:space="preserve">L’evolució en els darrers </w:t>
      </w:r>
      <w:r w:rsidR="008E630D">
        <w:rPr>
          <w:rFonts w:ascii="Arial" w:hAnsi="Arial" w:cs="Arial"/>
          <w:sz w:val="24"/>
          <w:szCs w:val="24"/>
          <w:lang w:eastAsia="ca-ES"/>
        </w:rPr>
        <w:t>tres</w:t>
      </w:r>
      <w:r>
        <w:rPr>
          <w:rFonts w:ascii="Arial" w:hAnsi="Arial" w:cs="Arial"/>
          <w:sz w:val="24"/>
          <w:szCs w:val="24"/>
          <w:lang w:eastAsia="ca-ES"/>
        </w:rPr>
        <w:t xml:space="preserve"> anys ha estat la següent:</w:t>
      </w:r>
    </w:p>
    <w:p w:rsidR="002468BD" w:rsidRDefault="002468BD" w:rsidP="002468BD">
      <w:pPr>
        <w:rPr>
          <w:rFonts w:ascii="Arial" w:hAnsi="Arial" w:cs="Arial"/>
          <w:sz w:val="24"/>
          <w:szCs w:val="24"/>
          <w:lang w:eastAsia="ca-ES"/>
        </w:rPr>
      </w:pPr>
    </w:p>
    <w:tbl>
      <w:tblPr>
        <w:tblW w:w="6678" w:type="dxa"/>
        <w:jc w:val="center"/>
        <w:tblInd w:w="700" w:type="dxa"/>
        <w:tblCellMar>
          <w:left w:w="0" w:type="dxa"/>
          <w:right w:w="0" w:type="dxa"/>
        </w:tblCellMar>
        <w:tblLook w:val="04A0" w:firstRow="1" w:lastRow="0" w:firstColumn="1" w:lastColumn="0" w:noHBand="0" w:noVBand="1"/>
      </w:tblPr>
      <w:tblGrid>
        <w:gridCol w:w="1149"/>
        <w:gridCol w:w="1985"/>
        <w:gridCol w:w="1984"/>
        <w:gridCol w:w="1560"/>
      </w:tblGrid>
      <w:tr w:rsidR="002468BD" w:rsidTr="00D86F00">
        <w:trPr>
          <w:trHeight w:val="300"/>
          <w:jc w:val="center"/>
        </w:trPr>
        <w:tc>
          <w:tcPr>
            <w:tcW w:w="1149"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Any</w:t>
            </w:r>
          </w:p>
        </w:tc>
        <w:tc>
          <w:tcPr>
            <w:tcW w:w="1985"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Cartes ordinàries</w:t>
            </w:r>
          </w:p>
        </w:tc>
        <w:tc>
          <w:tcPr>
            <w:tcW w:w="1984"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Notificacions</w:t>
            </w:r>
          </w:p>
        </w:tc>
        <w:tc>
          <w:tcPr>
            <w:tcW w:w="1560"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Total</w:t>
            </w:r>
          </w:p>
        </w:tc>
      </w:tr>
      <w:tr w:rsidR="002468BD" w:rsidTr="00D86F00">
        <w:trPr>
          <w:trHeight w:val="300"/>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2017</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3.188.484</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1.856.363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5.044.847</w:t>
            </w:r>
          </w:p>
        </w:tc>
      </w:tr>
      <w:tr w:rsidR="002468BD" w:rsidTr="00D86F00">
        <w:trPr>
          <w:trHeight w:val="300"/>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2018</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3.192.326</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1.730.421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4.922.747</w:t>
            </w:r>
          </w:p>
        </w:tc>
      </w:tr>
      <w:tr w:rsidR="002468BD" w:rsidTr="00D86F00">
        <w:trPr>
          <w:trHeight w:val="300"/>
          <w:jc w:val="center"/>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2019</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3.282.581</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1.817.118</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68BD" w:rsidRDefault="002468BD" w:rsidP="00D86F00">
            <w:pPr>
              <w:jc w:val="center"/>
              <w:rPr>
                <w:rFonts w:ascii="Arial" w:hAnsi="Arial" w:cs="Arial"/>
                <w:color w:val="000000"/>
                <w:sz w:val="20"/>
                <w:szCs w:val="20"/>
                <w:lang w:eastAsia="ca-ES"/>
              </w:rPr>
            </w:pPr>
            <w:r>
              <w:rPr>
                <w:rFonts w:ascii="Arial" w:hAnsi="Arial" w:cs="Arial"/>
                <w:color w:val="000000"/>
                <w:sz w:val="20"/>
                <w:szCs w:val="20"/>
                <w:lang w:eastAsia="ca-ES"/>
              </w:rPr>
              <w:t>5.099.699</w:t>
            </w:r>
          </w:p>
        </w:tc>
      </w:tr>
    </w:tbl>
    <w:p w:rsidR="002468BD" w:rsidRDefault="002468BD" w:rsidP="002468BD">
      <w:pPr>
        <w:rPr>
          <w:rFonts w:ascii="Arial" w:hAnsi="Arial" w:cs="Arial"/>
          <w:sz w:val="24"/>
          <w:szCs w:val="24"/>
          <w:lang w:eastAsia="ca-ES"/>
        </w:rPr>
      </w:pPr>
    </w:p>
    <w:p w:rsidR="002468BD" w:rsidRDefault="005E208C" w:rsidP="002468BD">
      <w:pPr>
        <w:jc w:val="center"/>
        <w:rPr>
          <w:rFonts w:ascii="Arial" w:hAnsi="Arial" w:cs="Arial"/>
          <w:sz w:val="24"/>
          <w:szCs w:val="24"/>
          <w:lang w:eastAsia="ca-ES"/>
        </w:rPr>
      </w:pPr>
      <w:r>
        <w:rPr>
          <w:noProof/>
          <w:lang w:eastAsia="ca-ES"/>
        </w:rPr>
        <w:drawing>
          <wp:inline distT="0" distB="0" distL="0" distR="0" wp14:anchorId="755A2E1D" wp14:editId="1FA807EC">
            <wp:extent cx="3744963" cy="2213198"/>
            <wp:effectExtent l="0" t="0" r="27305" b="15875"/>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468BD" w:rsidRDefault="002468BD" w:rsidP="002468BD">
      <w:pPr>
        <w:rPr>
          <w:rFonts w:ascii="Arial" w:hAnsi="Arial" w:cs="Arial"/>
          <w:sz w:val="24"/>
          <w:szCs w:val="24"/>
          <w:lang w:eastAsia="ca-ES"/>
        </w:rPr>
      </w:pPr>
    </w:p>
    <w:p w:rsidR="002468BD" w:rsidRDefault="002468BD" w:rsidP="002468BD">
      <w:pPr>
        <w:rPr>
          <w:rFonts w:ascii="Arial" w:hAnsi="Arial" w:cs="Arial"/>
          <w:sz w:val="24"/>
          <w:szCs w:val="24"/>
          <w:lang w:eastAsia="ca-ES"/>
        </w:rPr>
      </w:pPr>
      <w:r>
        <w:rPr>
          <w:rFonts w:ascii="Arial" w:hAnsi="Arial" w:cs="Arial"/>
          <w:sz w:val="24"/>
          <w:szCs w:val="24"/>
          <w:lang w:eastAsia="ca-ES"/>
        </w:rPr>
        <w:t>Des de l’exercici 2012, l’ORGT ha vingut utilitzant la notificació electrònica per al procediment sancionador per infraccions de trànsit a la Direcció Electrònica Vial de les persones físiques i jurídiques què en disposaven.</w:t>
      </w:r>
    </w:p>
    <w:p w:rsidR="002468BD" w:rsidRDefault="002468BD" w:rsidP="002468BD">
      <w:pPr>
        <w:rPr>
          <w:rFonts w:ascii="Arial" w:hAnsi="Arial" w:cs="Arial"/>
          <w:sz w:val="24"/>
          <w:szCs w:val="24"/>
          <w:lang w:eastAsia="ca-ES"/>
        </w:rPr>
      </w:pPr>
      <w:r>
        <w:rPr>
          <w:rFonts w:ascii="Arial" w:hAnsi="Arial" w:cs="Arial"/>
          <w:sz w:val="24"/>
          <w:szCs w:val="24"/>
        </w:rPr>
        <w:t>Durant el 2018</w:t>
      </w:r>
      <w:r w:rsidR="00B55D99">
        <w:rPr>
          <w:rFonts w:ascii="Arial" w:hAnsi="Arial" w:cs="Arial"/>
          <w:sz w:val="24"/>
          <w:szCs w:val="24"/>
        </w:rPr>
        <w:t>,</w:t>
      </w:r>
      <w:r>
        <w:rPr>
          <w:rFonts w:ascii="Arial" w:hAnsi="Arial" w:cs="Arial"/>
          <w:sz w:val="24"/>
          <w:szCs w:val="24"/>
        </w:rPr>
        <w:t xml:space="preserve"> es va posar en marxa la notificació electrònica de tributs </w:t>
      </w:r>
      <w:r>
        <w:rPr>
          <w:rFonts w:ascii="Arial" w:hAnsi="Arial" w:cs="Arial"/>
          <w:color w:val="000000"/>
          <w:sz w:val="24"/>
          <w:szCs w:val="24"/>
        </w:rPr>
        <w:t>i es van enviar un total de 690.384 comunicacions</w:t>
      </w:r>
      <w:r>
        <w:t xml:space="preserve"> </w:t>
      </w:r>
      <w:r>
        <w:rPr>
          <w:rFonts w:ascii="Arial" w:hAnsi="Arial" w:cs="Arial"/>
          <w:color w:val="000000"/>
          <w:sz w:val="24"/>
          <w:szCs w:val="24"/>
        </w:rPr>
        <w:t>i notificacions electròniques a través dels serveis e-NOTUM i EACAT del Consorci d’Administració Oberta de Catalunya. A</w:t>
      </w:r>
      <w:r>
        <w:rPr>
          <w:rFonts w:ascii="Arial" w:hAnsi="Arial" w:cs="Arial"/>
          <w:sz w:val="24"/>
          <w:szCs w:val="24"/>
        </w:rPr>
        <w:t>quest any 2019</w:t>
      </w:r>
      <w:r>
        <w:rPr>
          <w:rFonts w:ascii="Arial" w:hAnsi="Arial" w:cs="Arial"/>
          <w:color w:val="000000"/>
          <w:sz w:val="24"/>
          <w:szCs w:val="24"/>
        </w:rPr>
        <w:t>,</w:t>
      </w:r>
      <w:r>
        <w:rPr>
          <w:rFonts w:ascii="Arial" w:hAnsi="Arial" w:cs="Arial"/>
          <w:sz w:val="24"/>
          <w:szCs w:val="24"/>
        </w:rPr>
        <w:t xml:space="preserve"> s’han enviat 705.221</w:t>
      </w:r>
      <w:r>
        <w:rPr>
          <w:rFonts w:ascii="Arial" w:hAnsi="Arial" w:cs="Arial"/>
          <w:color w:val="000000"/>
          <w:sz w:val="24"/>
          <w:szCs w:val="24"/>
        </w:rPr>
        <w:t xml:space="preserve"> </w:t>
      </w:r>
      <w:r>
        <w:rPr>
          <w:rFonts w:ascii="Arial" w:hAnsi="Arial" w:cs="Arial"/>
          <w:sz w:val="24"/>
          <w:szCs w:val="24"/>
        </w:rPr>
        <w:t>comunicacions</w:t>
      </w:r>
      <w:r>
        <w:rPr>
          <w:rFonts w:ascii="Arial" w:hAnsi="Arial" w:cs="Arial"/>
          <w:color w:val="000000"/>
          <w:sz w:val="24"/>
          <w:szCs w:val="24"/>
        </w:rPr>
        <w:t xml:space="preserve"> i notificacions electròniques mitjançant aquests serveis</w:t>
      </w:r>
      <w:r>
        <w:rPr>
          <w:rFonts w:ascii="Arial" w:hAnsi="Arial" w:cs="Arial"/>
          <w:sz w:val="24"/>
          <w:szCs w:val="24"/>
        </w:rPr>
        <w:t>, el que suposa un 12% del total de comunicacions d’aquesta administració. Aquest fet però, no ha suposat una reducció significativa dels enviaments postals de l’ORGT.</w:t>
      </w:r>
    </w:p>
    <w:p w:rsidR="0059683E" w:rsidRDefault="0059683E" w:rsidP="002468BD">
      <w:pPr>
        <w:pStyle w:val="Pargrafdellista"/>
        <w:ind w:left="1776"/>
        <w:rPr>
          <w:rFonts w:ascii="Arial" w:hAnsi="Arial" w:cs="Arial"/>
          <w:sz w:val="24"/>
          <w:szCs w:val="24"/>
        </w:rPr>
      </w:pPr>
    </w:p>
    <w:p w:rsidR="00B367F3" w:rsidRPr="00CD766F" w:rsidRDefault="00B367F3" w:rsidP="00B367F3">
      <w:pPr>
        <w:rPr>
          <w:rFonts w:ascii="Arial" w:hAnsi="Arial" w:cs="Arial"/>
          <w:b/>
          <w:sz w:val="24"/>
          <w:szCs w:val="24"/>
        </w:rPr>
      </w:pPr>
      <w:r w:rsidRPr="00CD766F">
        <w:rPr>
          <w:rFonts w:ascii="Arial" w:hAnsi="Arial" w:cs="Arial"/>
          <w:b/>
          <w:sz w:val="24"/>
          <w:szCs w:val="24"/>
        </w:rPr>
        <w:t>Registre entrada i sortida de documents</w:t>
      </w:r>
    </w:p>
    <w:p w:rsidR="00B367F3" w:rsidRDefault="00B367F3" w:rsidP="00B367F3">
      <w:pPr>
        <w:rPr>
          <w:rFonts w:ascii="Arial" w:hAnsi="Arial" w:cs="Arial"/>
          <w:sz w:val="24"/>
          <w:szCs w:val="24"/>
        </w:rPr>
      </w:pPr>
      <w:r>
        <w:rPr>
          <w:rFonts w:ascii="Arial" w:hAnsi="Arial" w:cs="Arial"/>
          <w:sz w:val="24"/>
          <w:szCs w:val="24"/>
        </w:rPr>
        <w:t>L’entrada de documentació al Registre general d</w:t>
      </w:r>
      <w:r w:rsidR="00AD1544">
        <w:rPr>
          <w:rFonts w:ascii="Arial" w:hAnsi="Arial" w:cs="Arial"/>
          <w:sz w:val="24"/>
          <w:szCs w:val="24"/>
        </w:rPr>
        <w:t xml:space="preserve">’aquest </w:t>
      </w:r>
      <w:r>
        <w:rPr>
          <w:rFonts w:ascii="Arial" w:hAnsi="Arial" w:cs="Arial"/>
          <w:sz w:val="24"/>
          <w:szCs w:val="24"/>
        </w:rPr>
        <w:t xml:space="preserve">Organisme </w:t>
      </w:r>
      <w:r w:rsidR="008B2EF6">
        <w:rPr>
          <w:rFonts w:ascii="Arial" w:hAnsi="Arial" w:cs="Arial"/>
          <w:sz w:val="24"/>
          <w:szCs w:val="24"/>
        </w:rPr>
        <w:t>realitzat</w:t>
      </w:r>
      <w:r w:rsidR="00AD1544">
        <w:rPr>
          <w:rFonts w:ascii="Arial" w:hAnsi="Arial" w:cs="Arial"/>
          <w:sz w:val="24"/>
          <w:szCs w:val="24"/>
        </w:rPr>
        <w:t xml:space="preserve"> presencialment</w:t>
      </w:r>
      <w:r w:rsidR="008B2EF6">
        <w:rPr>
          <w:rFonts w:ascii="Arial" w:hAnsi="Arial" w:cs="Arial"/>
          <w:sz w:val="24"/>
          <w:szCs w:val="24"/>
        </w:rPr>
        <w:t xml:space="preserve"> en aquest exercici</w:t>
      </w:r>
      <w:r w:rsidR="00AD1544">
        <w:rPr>
          <w:rFonts w:ascii="Arial" w:hAnsi="Arial" w:cs="Arial"/>
          <w:sz w:val="24"/>
          <w:szCs w:val="24"/>
        </w:rPr>
        <w:t>,  i per tant en suport paper,  representa</w:t>
      </w:r>
      <w:r>
        <w:rPr>
          <w:rFonts w:ascii="Arial" w:hAnsi="Arial" w:cs="Arial"/>
          <w:sz w:val="24"/>
          <w:szCs w:val="24"/>
        </w:rPr>
        <w:t xml:space="preserve"> </w:t>
      </w:r>
      <w:r w:rsidR="00AD1544">
        <w:rPr>
          <w:rFonts w:ascii="Arial" w:hAnsi="Arial" w:cs="Arial"/>
          <w:sz w:val="24"/>
          <w:szCs w:val="24"/>
        </w:rPr>
        <w:t xml:space="preserve">un </w:t>
      </w:r>
      <w:r>
        <w:rPr>
          <w:rFonts w:ascii="Arial" w:hAnsi="Arial" w:cs="Arial"/>
          <w:sz w:val="24"/>
          <w:szCs w:val="24"/>
        </w:rPr>
        <w:t xml:space="preserve">57% de </w:t>
      </w:r>
      <w:r w:rsidR="00AD1544">
        <w:rPr>
          <w:rFonts w:ascii="Arial" w:hAnsi="Arial" w:cs="Arial"/>
          <w:sz w:val="24"/>
          <w:szCs w:val="24"/>
        </w:rPr>
        <w:t>la totalitat dels registres d’entrada. L</w:t>
      </w:r>
      <w:r>
        <w:rPr>
          <w:rFonts w:ascii="Arial" w:hAnsi="Arial" w:cs="Arial"/>
          <w:sz w:val="24"/>
          <w:szCs w:val="24"/>
        </w:rPr>
        <w:t>a presentació electrònica ha generat en el present exercici  195.840 registres.</w:t>
      </w:r>
    </w:p>
    <w:p w:rsidR="00B367F3" w:rsidRDefault="00B367F3" w:rsidP="00B367F3">
      <w:pPr>
        <w:rPr>
          <w:rFonts w:ascii="Arial" w:hAnsi="Arial" w:cs="Arial"/>
          <w:sz w:val="24"/>
          <w:szCs w:val="24"/>
        </w:rPr>
      </w:pPr>
      <w:r>
        <w:rPr>
          <w:rFonts w:ascii="Arial" w:hAnsi="Arial" w:cs="Arial"/>
          <w:sz w:val="24"/>
          <w:szCs w:val="24"/>
        </w:rPr>
        <w:lastRenderedPageBreak/>
        <w:t>Pel que fa al</w:t>
      </w:r>
      <w:r w:rsidR="00AD1544">
        <w:rPr>
          <w:rFonts w:ascii="Arial" w:hAnsi="Arial" w:cs="Arial"/>
          <w:sz w:val="24"/>
          <w:szCs w:val="24"/>
        </w:rPr>
        <w:t>s</w:t>
      </w:r>
      <w:r>
        <w:rPr>
          <w:rFonts w:ascii="Arial" w:hAnsi="Arial" w:cs="Arial"/>
          <w:sz w:val="24"/>
          <w:szCs w:val="24"/>
        </w:rPr>
        <w:t xml:space="preserve"> registre</w:t>
      </w:r>
      <w:r w:rsidR="00AD1544">
        <w:rPr>
          <w:rFonts w:ascii="Arial" w:hAnsi="Arial" w:cs="Arial"/>
          <w:sz w:val="24"/>
          <w:szCs w:val="24"/>
        </w:rPr>
        <w:t>s</w:t>
      </w:r>
      <w:r>
        <w:rPr>
          <w:rFonts w:ascii="Arial" w:hAnsi="Arial" w:cs="Arial"/>
          <w:sz w:val="24"/>
          <w:szCs w:val="24"/>
        </w:rPr>
        <w:t xml:space="preserve"> de sortida, en aquest exercici s’han realitzat un total de 4.803.317 assentaments.</w:t>
      </w:r>
    </w:p>
    <w:p w:rsidR="00B367F3" w:rsidRDefault="00B367F3" w:rsidP="00B367F3">
      <w:pPr>
        <w:rPr>
          <w:rFonts w:ascii="Arial" w:hAnsi="Arial" w:cs="Arial"/>
          <w:sz w:val="24"/>
          <w:szCs w:val="24"/>
        </w:rPr>
      </w:pPr>
    </w:p>
    <w:tbl>
      <w:tblPr>
        <w:tblW w:w="5221" w:type="dxa"/>
        <w:jc w:val="center"/>
        <w:tblCellMar>
          <w:left w:w="0" w:type="dxa"/>
          <w:right w:w="0" w:type="dxa"/>
        </w:tblCellMar>
        <w:tblLook w:val="04A0" w:firstRow="1" w:lastRow="0" w:firstColumn="1" w:lastColumn="0" w:noHBand="0" w:noVBand="1"/>
      </w:tblPr>
      <w:tblGrid>
        <w:gridCol w:w="2994"/>
        <w:gridCol w:w="2227"/>
      </w:tblGrid>
      <w:tr w:rsidR="00B367F3" w:rsidRPr="00CD766F" w:rsidTr="00D86F00">
        <w:trPr>
          <w:trHeight w:hRule="exact" w:val="284"/>
          <w:jc w:val="center"/>
        </w:trPr>
        <w:tc>
          <w:tcPr>
            <w:tcW w:w="5221" w:type="dxa"/>
            <w:gridSpan w:val="2"/>
            <w:tcBorders>
              <w:top w:val="single" w:sz="8" w:space="0" w:color="auto"/>
              <w:left w:val="single" w:sz="8" w:space="0" w:color="auto"/>
              <w:bottom w:val="single" w:sz="8" w:space="0" w:color="auto"/>
              <w:right w:val="single" w:sz="8" w:space="0" w:color="auto"/>
            </w:tcBorders>
            <w:shd w:val="clear" w:color="auto" w:fill="E6B8B7"/>
            <w:noWrap/>
            <w:tcMar>
              <w:top w:w="0" w:type="dxa"/>
              <w:left w:w="70" w:type="dxa"/>
              <w:bottom w:w="0" w:type="dxa"/>
              <w:right w:w="70" w:type="dxa"/>
            </w:tcMar>
            <w:vAlign w:val="bottom"/>
            <w:hideMark/>
          </w:tcPr>
          <w:p w:rsidR="00B367F3" w:rsidRPr="00AD1544" w:rsidRDefault="00B367F3" w:rsidP="0004776B">
            <w:pPr>
              <w:jc w:val="center"/>
              <w:rPr>
                <w:rFonts w:ascii="Arial" w:hAnsi="Arial" w:cs="Arial"/>
                <w:b/>
                <w:bCs/>
                <w:color w:val="000000"/>
                <w:lang w:eastAsia="ca-ES"/>
              </w:rPr>
            </w:pPr>
            <w:r w:rsidRPr="00AD1544">
              <w:rPr>
                <w:rFonts w:ascii="Arial" w:hAnsi="Arial" w:cs="Arial"/>
                <w:b/>
                <w:bCs/>
                <w:color w:val="000000"/>
                <w:lang w:eastAsia="ca-ES"/>
              </w:rPr>
              <w:t>R</w:t>
            </w:r>
            <w:r w:rsidR="00D30151">
              <w:rPr>
                <w:rFonts w:ascii="Arial" w:hAnsi="Arial" w:cs="Arial"/>
                <w:b/>
                <w:bCs/>
                <w:color w:val="000000"/>
                <w:lang w:eastAsia="ca-ES"/>
              </w:rPr>
              <w:t>egistre de documents</w:t>
            </w:r>
            <w:r w:rsidRPr="00AD1544">
              <w:rPr>
                <w:rFonts w:ascii="Arial" w:hAnsi="Arial" w:cs="Arial"/>
                <w:b/>
                <w:bCs/>
                <w:color w:val="000000"/>
                <w:lang w:eastAsia="ca-ES"/>
              </w:rPr>
              <w:t xml:space="preserve"> </w:t>
            </w:r>
            <w:r w:rsidR="0004776B">
              <w:rPr>
                <w:rFonts w:ascii="Arial" w:hAnsi="Arial" w:cs="Arial"/>
                <w:b/>
                <w:bCs/>
                <w:color w:val="000000"/>
                <w:lang w:eastAsia="ca-ES"/>
              </w:rPr>
              <w:t xml:space="preserve">- </w:t>
            </w:r>
            <w:r w:rsidRPr="00AD1544">
              <w:rPr>
                <w:rFonts w:ascii="Arial" w:hAnsi="Arial" w:cs="Arial"/>
                <w:b/>
                <w:bCs/>
                <w:color w:val="000000"/>
                <w:lang w:eastAsia="ca-ES"/>
              </w:rPr>
              <w:t>201</w:t>
            </w:r>
            <w:r w:rsidR="0004776B">
              <w:rPr>
                <w:rFonts w:ascii="Arial" w:hAnsi="Arial" w:cs="Arial"/>
                <w:b/>
                <w:bCs/>
                <w:color w:val="000000"/>
                <w:lang w:eastAsia="ca-ES"/>
              </w:rPr>
              <w:t>9</w:t>
            </w:r>
          </w:p>
        </w:tc>
      </w:tr>
      <w:tr w:rsidR="00B367F3" w:rsidRPr="00CD766F" w:rsidTr="00D86F00">
        <w:trPr>
          <w:trHeight w:hRule="exact" w:val="284"/>
          <w:jc w:val="center"/>
        </w:trPr>
        <w:tc>
          <w:tcPr>
            <w:tcW w:w="5221"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367F3" w:rsidRPr="00AD1544" w:rsidRDefault="00B367F3" w:rsidP="00D86F00">
            <w:pPr>
              <w:jc w:val="left"/>
              <w:rPr>
                <w:rFonts w:ascii="Arial" w:hAnsi="Arial" w:cs="Arial"/>
                <w:b/>
                <w:bCs/>
                <w:color w:val="000000"/>
                <w:lang w:eastAsia="ca-ES"/>
              </w:rPr>
            </w:pPr>
            <w:r w:rsidRPr="00AD1544">
              <w:rPr>
                <w:rFonts w:ascii="Arial" w:hAnsi="Arial" w:cs="Arial"/>
                <w:b/>
                <w:bCs/>
                <w:color w:val="000000"/>
                <w:lang w:eastAsia="ca-ES"/>
              </w:rPr>
              <w:t>Entrada</w:t>
            </w: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rPr>
                <w:rFonts w:ascii="Arial" w:hAnsi="Arial" w:cs="Arial"/>
                <w:color w:val="000000"/>
                <w:lang w:eastAsia="ca-ES"/>
              </w:rPr>
            </w:pPr>
            <w:r w:rsidRPr="00AD1544">
              <w:rPr>
                <w:rFonts w:ascii="Arial" w:hAnsi="Arial" w:cs="Arial"/>
                <w:color w:val="000000"/>
                <w:lang w:eastAsia="ca-ES"/>
              </w:rPr>
              <w:t>Presencial</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257.323</w:t>
            </w:r>
          </w:p>
          <w:p w:rsidR="00B367F3" w:rsidRPr="00AD1544" w:rsidRDefault="00B367F3" w:rsidP="00D86F00">
            <w:pPr>
              <w:jc w:val="right"/>
              <w:rPr>
                <w:rFonts w:ascii="Arial" w:hAnsi="Arial" w:cs="Arial"/>
                <w:color w:val="000000"/>
                <w:lang w:eastAsia="ca-ES"/>
              </w:rPr>
            </w:pP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rPr>
                <w:rFonts w:ascii="Arial" w:hAnsi="Arial" w:cs="Arial"/>
                <w:color w:val="000000"/>
                <w:lang w:eastAsia="ca-ES"/>
              </w:rPr>
            </w:pPr>
            <w:r w:rsidRPr="00AD1544">
              <w:rPr>
                <w:rFonts w:ascii="Arial" w:hAnsi="Arial" w:cs="Arial"/>
                <w:color w:val="000000"/>
                <w:lang w:eastAsia="ca-ES"/>
              </w:rPr>
              <w:t>Electrònic</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134.326</w:t>
            </w: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rPr>
                <w:rFonts w:ascii="Arial" w:hAnsi="Arial" w:cs="Arial"/>
                <w:color w:val="000000"/>
                <w:lang w:eastAsia="ca-ES"/>
              </w:rPr>
            </w:pPr>
            <w:r w:rsidRPr="00AD1544">
              <w:rPr>
                <w:rFonts w:ascii="Arial" w:hAnsi="Arial" w:cs="Arial"/>
                <w:color w:val="000000"/>
                <w:lang w:eastAsia="ca-ES"/>
              </w:rPr>
              <w:t>SIR</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8.003</w:t>
            </w: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rPr>
                <w:rFonts w:ascii="Arial" w:hAnsi="Arial" w:cs="Arial"/>
                <w:color w:val="000000"/>
                <w:lang w:eastAsia="ca-ES"/>
              </w:rPr>
            </w:pPr>
            <w:r w:rsidRPr="00AD1544">
              <w:rPr>
                <w:rFonts w:ascii="Arial" w:hAnsi="Arial" w:cs="Arial"/>
                <w:color w:val="000000"/>
                <w:lang w:eastAsia="ca-ES"/>
              </w:rPr>
              <w:t>EACAT</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53.511</w:t>
            </w: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left"/>
              <w:rPr>
                <w:rFonts w:ascii="Arial" w:hAnsi="Arial" w:cs="Arial"/>
                <w:b/>
                <w:bCs/>
                <w:color w:val="000000"/>
                <w:lang w:eastAsia="ca-ES"/>
              </w:rPr>
            </w:pPr>
            <w:r w:rsidRPr="00AD1544">
              <w:rPr>
                <w:rFonts w:ascii="Arial" w:hAnsi="Arial" w:cs="Arial"/>
                <w:b/>
                <w:bCs/>
                <w:color w:val="000000"/>
                <w:lang w:eastAsia="ca-ES"/>
              </w:rPr>
              <w:t>Total registres d'entrada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453.163</w:t>
            </w: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left"/>
              <w:rPr>
                <w:rFonts w:ascii="Arial" w:hAnsi="Arial" w:cs="Arial"/>
                <w:b/>
                <w:bCs/>
                <w:color w:val="000000"/>
                <w:lang w:eastAsia="ca-ES"/>
              </w:rPr>
            </w:pPr>
            <w:r w:rsidRPr="00AD1544">
              <w:rPr>
                <w:rFonts w:ascii="Arial" w:hAnsi="Arial" w:cs="Arial"/>
                <w:b/>
                <w:bCs/>
                <w:color w:val="000000"/>
                <w:lang w:eastAsia="ca-ES"/>
              </w:rPr>
              <w:t>Sortida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right"/>
              <w:rPr>
                <w:rFonts w:ascii="Arial" w:hAnsi="Arial" w:cs="Arial"/>
                <w:color w:val="000000"/>
                <w:lang w:eastAsia="ca-ES"/>
              </w:rPr>
            </w:pPr>
          </w:p>
        </w:tc>
      </w:tr>
      <w:tr w:rsidR="00B367F3" w:rsidRPr="00CD766F" w:rsidTr="00D86F00">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367F3" w:rsidRPr="00AD1544" w:rsidRDefault="00B367F3" w:rsidP="00D86F00">
            <w:pPr>
              <w:jc w:val="left"/>
              <w:rPr>
                <w:rFonts w:ascii="Arial" w:hAnsi="Arial" w:cs="Arial"/>
                <w:b/>
                <w:bCs/>
                <w:color w:val="000000"/>
                <w:lang w:eastAsia="ca-ES"/>
              </w:rPr>
            </w:pPr>
            <w:r w:rsidRPr="00AD1544">
              <w:rPr>
                <w:rFonts w:ascii="Arial" w:hAnsi="Arial" w:cs="Arial"/>
                <w:b/>
                <w:bCs/>
                <w:color w:val="000000"/>
                <w:lang w:eastAsia="ca-ES"/>
              </w:rPr>
              <w:t>Total registres de sortida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7F3" w:rsidRPr="00AD1544" w:rsidRDefault="00B367F3" w:rsidP="00D86F00">
            <w:pPr>
              <w:jc w:val="right"/>
              <w:rPr>
                <w:rFonts w:ascii="Arial" w:hAnsi="Arial" w:cs="Arial"/>
                <w:color w:val="000000"/>
                <w:lang w:eastAsia="ca-ES"/>
              </w:rPr>
            </w:pPr>
            <w:r w:rsidRPr="00AD1544">
              <w:rPr>
                <w:rFonts w:ascii="Arial" w:hAnsi="Arial" w:cs="Arial"/>
                <w:color w:val="000000"/>
                <w:lang w:eastAsia="ca-ES"/>
              </w:rPr>
              <w:t>4.803.317</w:t>
            </w:r>
          </w:p>
          <w:p w:rsidR="00B367F3" w:rsidRPr="00AD1544" w:rsidRDefault="00B367F3" w:rsidP="00D86F00">
            <w:pPr>
              <w:jc w:val="right"/>
              <w:rPr>
                <w:rFonts w:ascii="Arial" w:hAnsi="Arial" w:cs="Arial"/>
                <w:color w:val="000000"/>
                <w:lang w:eastAsia="ca-ES"/>
              </w:rPr>
            </w:pPr>
          </w:p>
        </w:tc>
      </w:tr>
    </w:tbl>
    <w:p w:rsidR="00B367F3" w:rsidRDefault="00B367F3" w:rsidP="00B367F3">
      <w:pPr>
        <w:rPr>
          <w:rFonts w:ascii="Calibri" w:hAnsi="Calibri"/>
          <w:color w:val="1F497D"/>
        </w:rPr>
      </w:pPr>
    </w:p>
    <w:p w:rsidR="00B367F3" w:rsidRPr="00373699" w:rsidRDefault="00B367F3" w:rsidP="00B367F3">
      <w:pPr>
        <w:rPr>
          <w:rFonts w:ascii="Arial" w:hAnsi="Arial" w:cs="Arial"/>
          <w:sz w:val="24"/>
          <w:szCs w:val="24"/>
        </w:rPr>
      </w:pPr>
      <w:r w:rsidRPr="00373699">
        <w:rPr>
          <w:rFonts w:ascii="Arial" w:hAnsi="Arial" w:cs="Arial"/>
          <w:sz w:val="24"/>
          <w:szCs w:val="24"/>
        </w:rPr>
        <w:t>Com canals electrònics d’entrada de documentació cal esmentar l’EACAT des d’on arriben comunicacions i trameses de documentació de les administracions públiques catalanes i el SIR</w:t>
      </w:r>
      <w:r>
        <w:rPr>
          <w:rFonts w:ascii="Arial" w:hAnsi="Arial" w:cs="Arial"/>
          <w:sz w:val="24"/>
          <w:szCs w:val="24"/>
        </w:rPr>
        <w:t xml:space="preserve"> </w:t>
      </w:r>
      <w:r w:rsidRPr="00373699">
        <w:rPr>
          <w:rFonts w:ascii="Arial" w:hAnsi="Arial" w:cs="Arial"/>
          <w:sz w:val="24"/>
          <w:szCs w:val="24"/>
        </w:rPr>
        <w:t>(Servei d’</w:t>
      </w:r>
      <w:r>
        <w:rPr>
          <w:rFonts w:ascii="Arial" w:hAnsi="Arial" w:cs="Arial"/>
          <w:sz w:val="24"/>
          <w:szCs w:val="24"/>
        </w:rPr>
        <w:t>i</w:t>
      </w:r>
      <w:r w:rsidRPr="00373699">
        <w:rPr>
          <w:rFonts w:ascii="Arial" w:hAnsi="Arial" w:cs="Arial"/>
          <w:sz w:val="24"/>
          <w:szCs w:val="24"/>
        </w:rPr>
        <w:t xml:space="preserve">ntercanvi de </w:t>
      </w:r>
      <w:r>
        <w:rPr>
          <w:rFonts w:ascii="Arial" w:hAnsi="Arial" w:cs="Arial"/>
          <w:sz w:val="24"/>
          <w:szCs w:val="24"/>
        </w:rPr>
        <w:t>r</w:t>
      </w:r>
      <w:r w:rsidRPr="00373699">
        <w:rPr>
          <w:rFonts w:ascii="Arial" w:hAnsi="Arial" w:cs="Arial"/>
          <w:sz w:val="24"/>
          <w:szCs w:val="24"/>
        </w:rPr>
        <w:t>egistres) des d’on arriben les comunicacions i documentació que tenen el seu origen en administracions públiques no catalanes.</w:t>
      </w:r>
    </w:p>
    <w:p w:rsidR="003661E3" w:rsidRDefault="0062535A" w:rsidP="00EB0663">
      <w:pPr>
        <w:rPr>
          <w:rFonts w:ascii="Arial" w:eastAsia="Calibri" w:hAnsi="Arial" w:cs="Arial"/>
          <w:sz w:val="24"/>
          <w:szCs w:val="24"/>
          <w:highlight w:val="yellow"/>
          <w:lang w:eastAsia="ca-ES"/>
        </w:rPr>
      </w:pPr>
      <w:r w:rsidRPr="0062535A">
        <w:rPr>
          <w:rFonts w:ascii="Arial" w:hAnsi="Arial" w:cs="Arial"/>
          <w:color w:val="000000"/>
          <w:sz w:val="24"/>
          <w:szCs w:val="24"/>
        </w:rPr>
        <w:t xml:space="preserve"> </w:t>
      </w:r>
    </w:p>
    <w:p w:rsidR="00AD1544" w:rsidRPr="00237D40" w:rsidRDefault="00AD1544" w:rsidP="00D622AA">
      <w:pPr>
        <w:spacing w:after="0"/>
        <w:rPr>
          <w:rFonts w:ascii="Arial" w:eastAsia="Calibri" w:hAnsi="Arial" w:cs="Arial"/>
          <w:sz w:val="24"/>
          <w:szCs w:val="24"/>
          <w:highlight w:val="yellow"/>
          <w:lang w:eastAsia="ca-ES"/>
        </w:rPr>
      </w:pPr>
    </w:p>
    <w:p w:rsidR="00C97448" w:rsidRPr="002C3608" w:rsidRDefault="00C97448" w:rsidP="00C97448">
      <w:pPr>
        <w:rPr>
          <w:rFonts w:ascii="Arial" w:hAnsi="Arial" w:cs="Arial"/>
          <w:b/>
          <w:sz w:val="24"/>
          <w:szCs w:val="24"/>
        </w:rPr>
      </w:pPr>
      <w:r w:rsidRPr="002C3608">
        <w:rPr>
          <w:rFonts w:ascii="Arial" w:hAnsi="Arial" w:cs="Arial"/>
          <w:b/>
          <w:sz w:val="24"/>
          <w:szCs w:val="24"/>
        </w:rPr>
        <w:t>Activitat judicial</w:t>
      </w:r>
    </w:p>
    <w:p w:rsidR="00C97448" w:rsidRPr="00C97448" w:rsidRDefault="00C97448" w:rsidP="00C97448">
      <w:pPr>
        <w:pStyle w:val="pargraf"/>
        <w:ind w:firstLine="0"/>
        <w:rPr>
          <w:rFonts w:ascii="Arial" w:hAnsi="Arial" w:cs="Arial"/>
          <w:sz w:val="24"/>
          <w:szCs w:val="24"/>
          <w:lang w:eastAsia="en-US"/>
        </w:rPr>
      </w:pPr>
      <w:r w:rsidRPr="00C97448">
        <w:rPr>
          <w:rFonts w:ascii="Arial" w:hAnsi="Arial" w:cs="Arial"/>
          <w:sz w:val="24"/>
          <w:szCs w:val="24"/>
          <w:lang w:eastAsia="en-US"/>
        </w:rPr>
        <w:t>La defensa jurídica dels interessos municipals</w:t>
      </w:r>
      <w:r w:rsidR="00B367F3">
        <w:rPr>
          <w:rFonts w:ascii="Arial" w:hAnsi="Arial" w:cs="Arial"/>
          <w:sz w:val="24"/>
          <w:szCs w:val="24"/>
          <w:lang w:eastAsia="en-US"/>
        </w:rPr>
        <w:t xml:space="preserve"> i altres ens públics delegants</w:t>
      </w:r>
      <w:r w:rsidRPr="00C97448">
        <w:rPr>
          <w:rFonts w:ascii="Arial" w:hAnsi="Arial" w:cs="Arial"/>
          <w:sz w:val="24"/>
          <w:szCs w:val="24"/>
          <w:lang w:eastAsia="en-US"/>
        </w:rPr>
        <w:t xml:space="preserve"> ha tingut bons resultats, tant en via administrativa com contenciosa; durant l'any 2019 s'han interposat un total de 540 procediments, dels quals resten oberts 422 i se n'han tancat 121. D'altra banda, cal assenyalar que durant aquest any 2019 han finalitzat un total de 486 procediments del total d'expedients existents.</w:t>
      </w:r>
    </w:p>
    <w:p w:rsidR="00EE75ED" w:rsidRPr="00237D40" w:rsidRDefault="00EE75ED" w:rsidP="00EE75ED">
      <w:pPr>
        <w:rPr>
          <w:rFonts w:ascii="Arial" w:hAnsi="Arial" w:cs="Arial"/>
          <w:sz w:val="24"/>
          <w:szCs w:val="24"/>
          <w:highlight w:val="yellow"/>
        </w:rPr>
      </w:pPr>
    </w:p>
    <w:tbl>
      <w:tblPr>
        <w:tblStyle w:val="Taulaambquadrcula"/>
        <w:tblW w:w="0" w:type="auto"/>
        <w:jc w:val="center"/>
        <w:tblLook w:val="04A0" w:firstRow="1" w:lastRow="0" w:firstColumn="1" w:lastColumn="0" w:noHBand="0" w:noVBand="1"/>
      </w:tblPr>
      <w:tblGrid>
        <w:gridCol w:w="6204"/>
        <w:gridCol w:w="2440"/>
      </w:tblGrid>
      <w:tr w:rsidR="00C97448" w:rsidRPr="00B73110" w:rsidTr="00B95149">
        <w:trPr>
          <w:trHeight w:val="142"/>
          <w:jc w:val="center"/>
        </w:trPr>
        <w:tc>
          <w:tcPr>
            <w:tcW w:w="6204" w:type="dxa"/>
          </w:tcPr>
          <w:p w:rsidR="00C97448" w:rsidRPr="00832ECB" w:rsidRDefault="00C97448" w:rsidP="00550981">
            <w:r>
              <w:t>Total de procediments oberts a 31-12-2018</w:t>
            </w:r>
          </w:p>
        </w:tc>
        <w:tc>
          <w:tcPr>
            <w:tcW w:w="2440" w:type="dxa"/>
          </w:tcPr>
          <w:p w:rsidR="00C97448" w:rsidRPr="00B73110" w:rsidRDefault="00C97448" w:rsidP="00550981">
            <w:pPr>
              <w:jc w:val="right"/>
            </w:pPr>
            <w:r>
              <w:t>753</w:t>
            </w:r>
          </w:p>
        </w:tc>
      </w:tr>
    </w:tbl>
    <w:p w:rsidR="00C97448" w:rsidRDefault="00C97448" w:rsidP="00C97448">
      <w:pPr>
        <w:rPr>
          <w:lang w:val="es-ES_tradnl"/>
        </w:rPr>
      </w:pPr>
    </w:p>
    <w:tbl>
      <w:tblPr>
        <w:tblStyle w:val="Taulaambquadrcula"/>
        <w:tblW w:w="0" w:type="auto"/>
        <w:jc w:val="center"/>
        <w:tblLook w:val="04A0" w:firstRow="1" w:lastRow="0" w:firstColumn="1" w:lastColumn="0" w:noHBand="0" w:noVBand="1"/>
      </w:tblPr>
      <w:tblGrid>
        <w:gridCol w:w="6204"/>
        <w:gridCol w:w="2440"/>
      </w:tblGrid>
      <w:tr w:rsidR="00C97448" w:rsidRPr="00832ECB" w:rsidTr="00B95149">
        <w:trPr>
          <w:jc w:val="center"/>
        </w:trPr>
        <w:tc>
          <w:tcPr>
            <w:tcW w:w="6204" w:type="dxa"/>
          </w:tcPr>
          <w:p w:rsidR="00C97448" w:rsidRPr="00832ECB" w:rsidRDefault="00C97448" w:rsidP="00550981">
            <w:r w:rsidRPr="00832ECB">
              <w:t>Total de proced</w:t>
            </w:r>
            <w:r>
              <w:t>iments interposats durant el 2019, dels quals</w:t>
            </w:r>
          </w:p>
        </w:tc>
        <w:tc>
          <w:tcPr>
            <w:tcW w:w="2440" w:type="dxa"/>
          </w:tcPr>
          <w:p w:rsidR="00C97448" w:rsidRPr="00832ECB" w:rsidRDefault="00C97448" w:rsidP="00550981">
            <w:pPr>
              <w:jc w:val="right"/>
            </w:pPr>
            <w:r>
              <w:t>540</w:t>
            </w:r>
          </w:p>
        </w:tc>
      </w:tr>
      <w:tr w:rsidR="00C97448" w:rsidRPr="00832ECB" w:rsidTr="00B95149">
        <w:trPr>
          <w:jc w:val="center"/>
        </w:trPr>
        <w:tc>
          <w:tcPr>
            <w:tcW w:w="6204" w:type="dxa"/>
          </w:tcPr>
          <w:p w:rsidR="00C97448" w:rsidRPr="00832ECB" w:rsidRDefault="00C97448" w:rsidP="00C97448">
            <w:pPr>
              <w:pStyle w:val="Pargrafdellista"/>
              <w:numPr>
                <w:ilvl w:val="0"/>
                <w:numId w:val="7"/>
              </w:numPr>
              <w:jc w:val="left"/>
            </w:pPr>
            <w:r w:rsidRPr="00832ECB">
              <w:t>Resten oberts</w:t>
            </w:r>
          </w:p>
        </w:tc>
        <w:tc>
          <w:tcPr>
            <w:tcW w:w="2440" w:type="dxa"/>
          </w:tcPr>
          <w:p w:rsidR="00C97448" w:rsidRPr="00832ECB" w:rsidRDefault="00C97448" w:rsidP="00550981">
            <w:pPr>
              <w:jc w:val="right"/>
            </w:pPr>
            <w:r>
              <w:t>422</w:t>
            </w:r>
          </w:p>
        </w:tc>
      </w:tr>
      <w:tr w:rsidR="00C97448" w:rsidRPr="00832ECB" w:rsidTr="00B95149">
        <w:trPr>
          <w:jc w:val="center"/>
        </w:trPr>
        <w:tc>
          <w:tcPr>
            <w:tcW w:w="6204" w:type="dxa"/>
          </w:tcPr>
          <w:p w:rsidR="00C97448" w:rsidRPr="00832ECB" w:rsidRDefault="00C97448" w:rsidP="00C97448">
            <w:pPr>
              <w:pStyle w:val="Pargrafdellista"/>
              <w:numPr>
                <w:ilvl w:val="0"/>
                <w:numId w:val="7"/>
              </w:numPr>
              <w:jc w:val="left"/>
            </w:pPr>
            <w:r w:rsidRPr="00832ECB">
              <w:t>S’han tancat durant el transcurs de l’any</w:t>
            </w:r>
          </w:p>
        </w:tc>
        <w:tc>
          <w:tcPr>
            <w:tcW w:w="2440" w:type="dxa"/>
          </w:tcPr>
          <w:p w:rsidR="00C97448" w:rsidRPr="00832ECB" w:rsidRDefault="00C97448" w:rsidP="00550981">
            <w:pPr>
              <w:jc w:val="right"/>
            </w:pPr>
            <w:r>
              <w:t>121</w:t>
            </w:r>
          </w:p>
        </w:tc>
      </w:tr>
    </w:tbl>
    <w:p w:rsidR="00C97448" w:rsidRDefault="00C97448" w:rsidP="00C97448"/>
    <w:tbl>
      <w:tblPr>
        <w:tblStyle w:val="Taulaambquadrcula"/>
        <w:tblW w:w="0" w:type="auto"/>
        <w:jc w:val="center"/>
        <w:tblLook w:val="04A0" w:firstRow="1" w:lastRow="0" w:firstColumn="1" w:lastColumn="0" w:noHBand="0" w:noVBand="1"/>
      </w:tblPr>
      <w:tblGrid>
        <w:gridCol w:w="6204"/>
        <w:gridCol w:w="2440"/>
      </w:tblGrid>
      <w:tr w:rsidR="00C97448" w:rsidRPr="00DB3505" w:rsidTr="00B95149">
        <w:trPr>
          <w:jc w:val="center"/>
        </w:trPr>
        <w:tc>
          <w:tcPr>
            <w:tcW w:w="6204" w:type="dxa"/>
          </w:tcPr>
          <w:p w:rsidR="00C97448" w:rsidRPr="00832ECB" w:rsidRDefault="00C97448" w:rsidP="00550981">
            <w:r w:rsidRPr="00832ECB">
              <w:t>Total de pro</w:t>
            </w:r>
            <w:r>
              <w:t>cediments tancats durant el 2019</w:t>
            </w:r>
          </w:p>
        </w:tc>
        <w:tc>
          <w:tcPr>
            <w:tcW w:w="2440" w:type="dxa"/>
          </w:tcPr>
          <w:p w:rsidR="00C97448" w:rsidRPr="00DB3505" w:rsidRDefault="00C97448" w:rsidP="00550981">
            <w:pPr>
              <w:jc w:val="right"/>
            </w:pPr>
            <w:r>
              <w:t>486</w:t>
            </w:r>
          </w:p>
        </w:tc>
      </w:tr>
    </w:tbl>
    <w:p w:rsidR="00C97448" w:rsidRPr="00737913" w:rsidRDefault="00C97448" w:rsidP="00C97448">
      <w:pPr>
        <w:rPr>
          <w:lang w:val="es-ES_tradnl"/>
        </w:rPr>
      </w:pPr>
    </w:p>
    <w:tbl>
      <w:tblPr>
        <w:tblStyle w:val="Taulaambquadrcula"/>
        <w:tblW w:w="0" w:type="auto"/>
        <w:jc w:val="center"/>
        <w:tblLook w:val="04A0" w:firstRow="1" w:lastRow="0" w:firstColumn="1" w:lastColumn="0" w:noHBand="0" w:noVBand="1"/>
      </w:tblPr>
      <w:tblGrid>
        <w:gridCol w:w="6204"/>
        <w:gridCol w:w="2440"/>
      </w:tblGrid>
      <w:tr w:rsidR="00C97448" w:rsidRPr="00B73110" w:rsidTr="00B95149">
        <w:trPr>
          <w:jc w:val="center"/>
        </w:trPr>
        <w:tc>
          <w:tcPr>
            <w:tcW w:w="6204" w:type="dxa"/>
          </w:tcPr>
          <w:p w:rsidR="00C97448" w:rsidRPr="00832ECB" w:rsidRDefault="00C97448" w:rsidP="00550981">
            <w:r>
              <w:t>Total de procediments oberts a 31-12-2019</w:t>
            </w:r>
          </w:p>
        </w:tc>
        <w:tc>
          <w:tcPr>
            <w:tcW w:w="2440" w:type="dxa"/>
          </w:tcPr>
          <w:p w:rsidR="00C97448" w:rsidRPr="00B73110" w:rsidRDefault="00C97448" w:rsidP="00550981">
            <w:pPr>
              <w:jc w:val="right"/>
            </w:pPr>
            <w:r>
              <w:t>807</w:t>
            </w:r>
          </w:p>
        </w:tc>
      </w:tr>
    </w:tbl>
    <w:p w:rsidR="00AD1544" w:rsidRDefault="00AD1544" w:rsidP="00D86F00">
      <w:pPr>
        <w:rPr>
          <w:rFonts w:ascii="Arial" w:hAnsi="Arial" w:cs="Arial"/>
          <w:sz w:val="24"/>
          <w:szCs w:val="24"/>
          <w:lang w:val="es-ES_tradnl"/>
        </w:rPr>
      </w:pPr>
    </w:p>
    <w:p w:rsidR="00AD1544" w:rsidRDefault="00AD1544" w:rsidP="00D86F00">
      <w:pPr>
        <w:rPr>
          <w:rFonts w:ascii="Arial" w:hAnsi="Arial" w:cs="Arial"/>
          <w:sz w:val="24"/>
          <w:szCs w:val="24"/>
          <w:lang w:val="es-ES_tradnl"/>
        </w:rPr>
      </w:pPr>
    </w:p>
    <w:p w:rsidR="00D86F00" w:rsidRPr="00373699" w:rsidRDefault="00D86F00" w:rsidP="00D86F00">
      <w:pPr>
        <w:rPr>
          <w:rFonts w:ascii="Arial" w:hAnsi="Arial" w:cs="Arial"/>
          <w:b/>
          <w:sz w:val="24"/>
          <w:szCs w:val="24"/>
        </w:rPr>
      </w:pPr>
      <w:r w:rsidRPr="00373699">
        <w:rPr>
          <w:rFonts w:ascii="Arial" w:hAnsi="Arial" w:cs="Arial"/>
          <w:b/>
          <w:sz w:val="24"/>
          <w:szCs w:val="24"/>
        </w:rPr>
        <w:t xml:space="preserve">Assessorament als </w:t>
      </w:r>
      <w:r w:rsidR="00B55D99">
        <w:rPr>
          <w:rFonts w:ascii="Arial" w:hAnsi="Arial" w:cs="Arial"/>
          <w:b/>
          <w:sz w:val="24"/>
          <w:szCs w:val="24"/>
        </w:rPr>
        <w:t>m</w:t>
      </w:r>
      <w:r w:rsidRPr="00373699">
        <w:rPr>
          <w:rFonts w:ascii="Arial" w:hAnsi="Arial" w:cs="Arial"/>
          <w:b/>
          <w:sz w:val="24"/>
          <w:szCs w:val="24"/>
        </w:rPr>
        <w:t>unicipis en matèria d’Ordenances Fiscals</w:t>
      </w:r>
    </w:p>
    <w:p w:rsidR="00D86F00" w:rsidRPr="00373699" w:rsidRDefault="00D86F00" w:rsidP="00D86F00">
      <w:pPr>
        <w:rPr>
          <w:rFonts w:ascii="Arial" w:hAnsi="Arial" w:cs="Arial"/>
          <w:sz w:val="24"/>
          <w:szCs w:val="24"/>
        </w:rPr>
      </w:pPr>
      <w:r w:rsidRPr="00373699">
        <w:rPr>
          <w:rFonts w:ascii="Arial" w:hAnsi="Arial" w:cs="Arial"/>
          <w:sz w:val="24"/>
          <w:szCs w:val="24"/>
        </w:rPr>
        <w:t xml:space="preserve">Com en exercicis anteriors, s’han redactat els models d’ordenances tipus, que s’han explicat en les jornades dels dies </w:t>
      </w:r>
      <w:r>
        <w:rPr>
          <w:rFonts w:ascii="Arial" w:hAnsi="Arial" w:cs="Arial"/>
          <w:sz w:val="24"/>
          <w:szCs w:val="24"/>
        </w:rPr>
        <w:t>16</w:t>
      </w:r>
      <w:r w:rsidRPr="00373699">
        <w:rPr>
          <w:rFonts w:ascii="Arial" w:hAnsi="Arial" w:cs="Arial"/>
          <w:sz w:val="24"/>
          <w:szCs w:val="24"/>
        </w:rPr>
        <w:t xml:space="preserve"> i </w:t>
      </w:r>
      <w:r>
        <w:rPr>
          <w:rFonts w:ascii="Arial" w:hAnsi="Arial" w:cs="Arial"/>
          <w:sz w:val="24"/>
          <w:szCs w:val="24"/>
        </w:rPr>
        <w:t>17</w:t>
      </w:r>
      <w:r w:rsidRPr="00373699">
        <w:rPr>
          <w:rFonts w:ascii="Arial" w:hAnsi="Arial" w:cs="Arial"/>
          <w:sz w:val="24"/>
          <w:szCs w:val="24"/>
        </w:rPr>
        <w:t xml:space="preserve"> de setembre de 201</w:t>
      </w:r>
      <w:r>
        <w:rPr>
          <w:rFonts w:ascii="Arial" w:hAnsi="Arial" w:cs="Arial"/>
          <w:sz w:val="24"/>
          <w:szCs w:val="24"/>
        </w:rPr>
        <w:t>9</w:t>
      </w:r>
      <w:r w:rsidRPr="00373699">
        <w:rPr>
          <w:rFonts w:ascii="Arial" w:hAnsi="Arial" w:cs="Arial"/>
          <w:sz w:val="24"/>
          <w:szCs w:val="24"/>
        </w:rPr>
        <w:t xml:space="preserve">. Des de l’ORGT </w:t>
      </w:r>
      <w:r w:rsidRPr="00373699">
        <w:rPr>
          <w:rFonts w:ascii="Arial" w:hAnsi="Arial" w:cs="Arial"/>
          <w:sz w:val="24"/>
          <w:szCs w:val="24"/>
        </w:rPr>
        <w:lastRenderedPageBreak/>
        <w:t>s’atenen les consultes i els dubtes que els ajuntaments tenen en la fase de preparació de les seves ordenances. L’ORGT  a més integra les ordenances tipus  al web un cop publicades en el butlletí oficial a fi que puguin ser consultades per tots els interessats i alhora constitueix un instrument de gestió permanent i imprescindible per a les oficines gestores.</w:t>
      </w:r>
    </w:p>
    <w:p w:rsidR="00D86F00" w:rsidRPr="00373699" w:rsidRDefault="00D86F00" w:rsidP="00D86F00">
      <w:pPr>
        <w:rPr>
          <w:rFonts w:ascii="Arial" w:hAnsi="Arial" w:cs="Arial"/>
          <w:sz w:val="24"/>
          <w:szCs w:val="24"/>
        </w:rPr>
      </w:pPr>
      <w:r w:rsidRPr="00373699">
        <w:rPr>
          <w:rFonts w:ascii="Arial" w:hAnsi="Arial" w:cs="Arial"/>
          <w:sz w:val="24"/>
          <w:szCs w:val="24"/>
        </w:rPr>
        <w:t>En aquest exercici, els models tipus d’ordenances que han estat modificades són els següents:</w:t>
      </w: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núm.1 Impost sobre béns immobles.</w:t>
      </w: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 2 Impost sobre activitats econòmiques.</w:t>
      </w: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 3 Impost sobre vehicles de tracció mecànica.</w:t>
      </w: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 5 Impost sobre construccions, instal·lacions i obres.</w:t>
      </w:r>
    </w:p>
    <w:p w:rsidR="00D86F00" w:rsidRDefault="00D86F00" w:rsidP="00D86F00">
      <w:pPr>
        <w:pStyle w:val="Pargrafdellista"/>
        <w:rPr>
          <w:rFonts w:ascii="Arial" w:hAnsi="Arial" w:cs="Arial"/>
          <w:sz w:val="24"/>
          <w:szCs w:val="24"/>
        </w:rPr>
      </w:pPr>
    </w:p>
    <w:p w:rsidR="00D86F00" w:rsidRDefault="00D86F00" w:rsidP="00D86F00">
      <w:pPr>
        <w:pStyle w:val="Pargrafdellista"/>
        <w:rPr>
          <w:rFonts w:ascii="Arial" w:hAnsi="Arial" w:cs="Arial"/>
          <w:sz w:val="24"/>
          <w:szCs w:val="24"/>
        </w:rPr>
      </w:pPr>
      <w:r>
        <w:rPr>
          <w:rFonts w:ascii="Arial" w:hAnsi="Arial" w:cs="Arial"/>
          <w:sz w:val="24"/>
          <w:szCs w:val="24"/>
        </w:rPr>
        <w:t>I se n'han creat dues de noves:</w:t>
      </w:r>
    </w:p>
    <w:p w:rsidR="00D86F00" w:rsidRDefault="00D86F00" w:rsidP="00D86F00">
      <w:pPr>
        <w:pStyle w:val="Pargrafdellista"/>
        <w:rPr>
          <w:rFonts w:ascii="Arial" w:hAnsi="Arial" w:cs="Arial"/>
          <w:sz w:val="24"/>
          <w:szCs w:val="24"/>
        </w:rPr>
      </w:pP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 40 Recàrrec sobre l’Ibi dels immobles d’ús residencial que es troben desocupats amb caràcter permanent.</w:t>
      </w:r>
    </w:p>
    <w:p w:rsidR="00D86F00" w:rsidRDefault="00D86F00" w:rsidP="00D86F00">
      <w:pPr>
        <w:pStyle w:val="Pargrafdellista"/>
        <w:numPr>
          <w:ilvl w:val="0"/>
          <w:numId w:val="25"/>
        </w:numPr>
        <w:rPr>
          <w:rFonts w:ascii="Arial" w:hAnsi="Arial" w:cs="Arial"/>
          <w:sz w:val="24"/>
          <w:szCs w:val="24"/>
        </w:rPr>
      </w:pPr>
      <w:r>
        <w:rPr>
          <w:rFonts w:ascii="Arial" w:hAnsi="Arial" w:cs="Arial"/>
          <w:sz w:val="24"/>
          <w:szCs w:val="24"/>
        </w:rPr>
        <w:t>Ordenança núm. 41 Reguladora de la prestació patrimonial de caràcter públic no tributari relativa a un servei municipal.</w:t>
      </w:r>
    </w:p>
    <w:p w:rsidR="00D86F00" w:rsidRDefault="00D86F00" w:rsidP="00D86F00">
      <w:pPr>
        <w:pStyle w:val="Pargrafdellista"/>
        <w:rPr>
          <w:rFonts w:ascii="Arial" w:hAnsi="Arial" w:cs="Arial"/>
          <w:sz w:val="24"/>
          <w:szCs w:val="24"/>
        </w:rPr>
      </w:pPr>
    </w:p>
    <w:p w:rsidR="00BB1CA3" w:rsidRDefault="00BB1CA3" w:rsidP="00AD1544">
      <w:pPr>
        <w:pStyle w:val="Pargrafdellista"/>
        <w:ind w:left="0"/>
        <w:rPr>
          <w:rFonts w:ascii="Arial" w:hAnsi="Arial" w:cs="Arial"/>
          <w:b/>
          <w:sz w:val="24"/>
          <w:szCs w:val="24"/>
        </w:rPr>
      </w:pPr>
    </w:p>
    <w:p w:rsidR="00BB1CA3" w:rsidRDefault="00BB1CA3" w:rsidP="00AD1544">
      <w:pPr>
        <w:pStyle w:val="Pargrafdellista"/>
        <w:ind w:left="0"/>
        <w:rPr>
          <w:rFonts w:ascii="Arial" w:hAnsi="Arial" w:cs="Arial"/>
          <w:b/>
          <w:sz w:val="24"/>
          <w:szCs w:val="24"/>
        </w:rPr>
      </w:pPr>
    </w:p>
    <w:p w:rsidR="00BC19F2" w:rsidRDefault="00BC19F2" w:rsidP="00AD1544">
      <w:pPr>
        <w:pStyle w:val="Pargrafdellista"/>
        <w:ind w:left="0"/>
        <w:rPr>
          <w:rFonts w:ascii="Arial" w:hAnsi="Arial" w:cs="Arial"/>
          <w:b/>
          <w:sz w:val="24"/>
          <w:szCs w:val="24"/>
        </w:rPr>
      </w:pPr>
      <w:r w:rsidRPr="00AD1544">
        <w:rPr>
          <w:rFonts w:ascii="Arial" w:hAnsi="Arial" w:cs="Arial"/>
          <w:b/>
          <w:sz w:val="24"/>
          <w:szCs w:val="24"/>
        </w:rPr>
        <w:t xml:space="preserve">Mitjans </w:t>
      </w:r>
      <w:r w:rsidR="00B40AE3">
        <w:rPr>
          <w:rFonts w:ascii="Arial" w:hAnsi="Arial" w:cs="Arial"/>
          <w:b/>
          <w:sz w:val="24"/>
          <w:szCs w:val="24"/>
        </w:rPr>
        <w:t>que disposa aquest Organisme</w:t>
      </w:r>
    </w:p>
    <w:p w:rsidR="00B40AE3" w:rsidRDefault="00B40AE3" w:rsidP="00AD1544">
      <w:pPr>
        <w:pStyle w:val="Pargrafdellista"/>
        <w:ind w:left="0"/>
        <w:rPr>
          <w:rFonts w:ascii="Arial" w:hAnsi="Arial" w:cs="Arial"/>
          <w:b/>
          <w:sz w:val="24"/>
          <w:szCs w:val="24"/>
        </w:rPr>
      </w:pPr>
    </w:p>
    <w:p w:rsidR="00B40AE3" w:rsidRPr="00A5235D" w:rsidRDefault="00B40AE3" w:rsidP="00B40AE3">
      <w:pPr>
        <w:rPr>
          <w:rFonts w:ascii="Arial" w:hAnsi="Arial" w:cs="Arial"/>
          <w:b/>
          <w:sz w:val="24"/>
          <w:szCs w:val="24"/>
        </w:rPr>
      </w:pPr>
      <w:r w:rsidRPr="00A5235D">
        <w:rPr>
          <w:rFonts w:ascii="Arial" w:hAnsi="Arial" w:cs="Arial"/>
          <w:b/>
          <w:sz w:val="24"/>
          <w:szCs w:val="24"/>
        </w:rPr>
        <w:t>Recursos Humans</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Durant l’any 2019, en l’àmbit dels recursos humans, s’ha dut a terme d’implementació de totes les mesures derivades dels acords inherents al  procés d’integració de la funció pública de l’ORGT </w:t>
      </w:r>
      <w:r w:rsidR="00EF10C2">
        <w:rPr>
          <w:rFonts w:ascii="Arial" w:hAnsi="Arial" w:cs="Arial"/>
          <w:sz w:val="24"/>
          <w:szCs w:val="24"/>
        </w:rPr>
        <w:t>a la funció publica de la Diputació de Barcelona</w:t>
      </w:r>
      <w:r w:rsidRPr="00A5235D">
        <w:rPr>
          <w:rFonts w:ascii="Arial" w:hAnsi="Arial" w:cs="Arial"/>
          <w:sz w:val="24"/>
          <w:szCs w:val="24"/>
        </w:rPr>
        <w:t>, segons l’acord del ple de la Diputació de Barcelona de data 20 de desembre del 2018.</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La integració i la primera relació de llocs de treball (en endavant RLT) va suposar, en primer lloc,  l’adaptació i modificació dels sistemes d’informació propis de RRHH, amb l’objectiu d’integrar i homologar els criteris i estructures de gestió de personal als mateixos  existents a la Diputació de Barcelona.  L’equip de </w:t>
      </w:r>
      <w:r w:rsidR="00BB1CA3">
        <w:rPr>
          <w:rFonts w:ascii="Arial" w:hAnsi="Arial" w:cs="Arial"/>
          <w:sz w:val="24"/>
          <w:szCs w:val="24"/>
        </w:rPr>
        <w:t>r</w:t>
      </w:r>
      <w:r w:rsidRPr="00A5235D">
        <w:rPr>
          <w:rFonts w:ascii="Arial" w:hAnsi="Arial" w:cs="Arial"/>
          <w:sz w:val="24"/>
          <w:szCs w:val="24"/>
        </w:rPr>
        <w:t xml:space="preserve">ecursos </w:t>
      </w:r>
      <w:r w:rsidR="00BB1CA3">
        <w:rPr>
          <w:rFonts w:ascii="Arial" w:hAnsi="Arial" w:cs="Arial"/>
          <w:sz w:val="24"/>
          <w:szCs w:val="24"/>
        </w:rPr>
        <w:t>h</w:t>
      </w:r>
      <w:r w:rsidRPr="00A5235D">
        <w:rPr>
          <w:rFonts w:ascii="Arial" w:hAnsi="Arial" w:cs="Arial"/>
          <w:sz w:val="24"/>
          <w:szCs w:val="24"/>
        </w:rPr>
        <w:t xml:space="preserve">umans, en col·laboració amb els tècnics de l’empresa </w:t>
      </w:r>
      <w:r>
        <w:rPr>
          <w:rFonts w:ascii="Arial" w:hAnsi="Arial" w:cs="Arial"/>
          <w:sz w:val="24"/>
          <w:szCs w:val="24"/>
        </w:rPr>
        <w:t>externa</w:t>
      </w:r>
      <w:r w:rsidRPr="00A5235D">
        <w:rPr>
          <w:rFonts w:ascii="Arial" w:hAnsi="Arial" w:cs="Arial"/>
          <w:sz w:val="24"/>
          <w:szCs w:val="24"/>
        </w:rPr>
        <w:t xml:space="preserve"> , va aconseguir la fita d’introduir totes les actualitzacions de dades derivades de la valoració de llocs de treball i RLT,  i aplicar-les a la nòmina del mes de gener de 2019 , així com també normalitzar l’abonament durant l’any de la resta de retribucions econòmiques  derivades dels acords en igualtat de condicions que el personal </w:t>
      </w:r>
      <w:r w:rsidR="00BB1CA3">
        <w:rPr>
          <w:rFonts w:ascii="Arial" w:hAnsi="Arial" w:cs="Arial"/>
          <w:sz w:val="24"/>
          <w:szCs w:val="24"/>
        </w:rPr>
        <w:t>de la Diputació de Barcelona</w:t>
      </w:r>
      <w:r w:rsidRPr="00A5235D">
        <w:rPr>
          <w:rFonts w:ascii="Arial" w:hAnsi="Arial" w:cs="Arial"/>
          <w:sz w:val="24"/>
          <w:szCs w:val="24"/>
        </w:rPr>
        <w:t xml:space="preserve"> i sense</w:t>
      </w:r>
      <w:r w:rsidR="00BB1CA3">
        <w:rPr>
          <w:rFonts w:ascii="Arial" w:hAnsi="Arial" w:cs="Arial"/>
          <w:sz w:val="24"/>
          <w:szCs w:val="24"/>
        </w:rPr>
        <w:t xml:space="preserve"> </w:t>
      </w:r>
      <w:r w:rsidRPr="00A5235D">
        <w:rPr>
          <w:rFonts w:ascii="Arial" w:hAnsi="Arial" w:cs="Arial"/>
          <w:sz w:val="24"/>
          <w:szCs w:val="24"/>
        </w:rPr>
        <w:t>incidències destacables</w:t>
      </w:r>
      <w:r w:rsidR="00BB1CA3">
        <w:rPr>
          <w:rFonts w:ascii="Arial" w:hAnsi="Arial" w:cs="Arial"/>
          <w:sz w:val="24"/>
          <w:szCs w:val="24"/>
        </w:rPr>
        <w:t xml:space="preserve"> </w:t>
      </w:r>
      <w:r w:rsidRPr="00A5235D">
        <w:rPr>
          <w:rFonts w:ascii="Arial" w:hAnsi="Arial" w:cs="Arial"/>
          <w:sz w:val="24"/>
          <w:szCs w:val="24"/>
        </w:rPr>
        <w:t>(assiduïtat, noves millores socials per edat, productivitat, increments derivats de la Llei de pressupostos generals de l’Estat,</w:t>
      </w:r>
      <w:r w:rsidR="00BB1CA3">
        <w:rPr>
          <w:rFonts w:ascii="Arial" w:hAnsi="Arial" w:cs="Arial"/>
          <w:sz w:val="24"/>
          <w:szCs w:val="24"/>
        </w:rPr>
        <w:t>..)</w:t>
      </w:r>
      <w:r w:rsidRPr="00A5235D">
        <w:rPr>
          <w:rFonts w:ascii="Arial" w:hAnsi="Arial" w:cs="Arial"/>
          <w:sz w:val="24"/>
          <w:szCs w:val="24"/>
        </w:rPr>
        <w:t>.</w:t>
      </w:r>
    </w:p>
    <w:p w:rsidR="00B40AE3" w:rsidRPr="00A5235D" w:rsidRDefault="00B40AE3" w:rsidP="00B40AE3">
      <w:pPr>
        <w:rPr>
          <w:rFonts w:ascii="Arial" w:hAnsi="Arial" w:cs="Arial"/>
          <w:sz w:val="24"/>
          <w:szCs w:val="24"/>
        </w:rPr>
      </w:pPr>
      <w:r w:rsidRPr="00A5235D">
        <w:rPr>
          <w:rFonts w:ascii="Arial" w:hAnsi="Arial" w:cs="Arial"/>
          <w:sz w:val="24"/>
          <w:szCs w:val="24"/>
        </w:rPr>
        <w:t>Dins l’àmbit de l’administració de personal (</w:t>
      </w:r>
      <w:r w:rsidR="00B55D99">
        <w:rPr>
          <w:rFonts w:ascii="Arial" w:hAnsi="Arial" w:cs="Arial"/>
          <w:sz w:val="24"/>
          <w:szCs w:val="24"/>
        </w:rPr>
        <w:t>g</w:t>
      </w:r>
      <w:r w:rsidRPr="00A5235D">
        <w:rPr>
          <w:rFonts w:ascii="Arial" w:hAnsi="Arial" w:cs="Arial"/>
          <w:sz w:val="24"/>
          <w:szCs w:val="24"/>
        </w:rPr>
        <w:t>estió horaris i jornades, permisos, selecció i provisió)</w:t>
      </w:r>
      <w:r w:rsidR="00B55D99">
        <w:rPr>
          <w:rFonts w:ascii="Arial" w:hAnsi="Arial" w:cs="Arial"/>
          <w:sz w:val="24"/>
          <w:szCs w:val="24"/>
        </w:rPr>
        <w:t>,</w:t>
      </w:r>
      <w:r w:rsidRPr="00A5235D">
        <w:rPr>
          <w:rFonts w:ascii="Arial" w:hAnsi="Arial" w:cs="Arial"/>
          <w:sz w:val="24"/>
          <w:szCs w:val="24"/>
        </w:rPr>
        <w:t xml:space="preserve"> es van realitzar diferents reunions de coordinació  amb l’equip de </w:t>
      </w:r>
      <w:r>
        <w:rPr>
          <w:rFonts w:ascii="Arial" w:hAnsi="Arial" w:cs="Arial"/>
          <w:sz w:val="24"/>
          <w:szCs w:val="24"/>
        </w:rPr>
        <w:t>r</w:t>
      </w:r>
      <w:r w:rsidRPr="00A5235D">
        <w:rPr>
          <w:rFonts w:ascii="Arial" w:hAnsi="Arial" w:cs="Arial"/>
          <w:sz w:val="24"/>
          <w:szCs w:val="24"/>
        </w:rPr>
        <w:t xml:space="preserve">ecursos </w:t>
      </w:r>
      <w:r>
        <w:rPr>
          <w:rFonts w:ascii="Arial" w:hAnsi="Arial" w:cs="Arial"/>
          <w:sz w:val="24"/>
          <w:szCs w:val="24"/>
        </w:rPr>
        <w:t>h</w:t>
      </w:r>
      <w:r w:rsidRPr="00A5235D">
        <w:rPr>
          <w:rFonts w:ascii="Arial" w:hAnsi="Arial" w:cs="Arial"/>
          <w:sz w:val="24"/>
          <w:szCs w:val="24"/>
        </w:rPr>
        <w:t>umans de la D</w:t>
      </w:r>
      <w:r w:rsidR="00BB1CA3">
        <w:rPr>
          <w:rFonts w:ascii="Arial" w:hAnsi="Arial" w:cs="Arial"/>
          <w:sz w:val="24"/>
          <w:szCs w:val="24"/>
        </w:rPr>
        <w:t>iputació de Barcelona</w:t>
      </w:r>
      <w:r w:rsidRPr="00A5235D">
        <w:rPr>
          <w:rFonts w:ascii="Arial" w:hAnsi="Arial" w:cs="Arial"/>
          <w:sz w:val="24"/>
          <w:szCs w:val="24"/>
        </w:rPr>
        <w:t>, per a la revisió de nous procediments de treball que afectaven a la gestió ordinària de recursos humans de l’O</w:t>
      </w:r>
      <w:r w:rsidR="00BB1CA3">
        <w:rPr>
          <w:rFonts w:ascii="Arial" w:hAnsi="Arial" w:cs="Arial"/>
          <w:sz w:val="24"/>
          <w:szCs w:val="24"/>
        </w:rPr>
        <w:t>rganisme</w:t>
      </w:r>
      <w:r w:rsidRPr="00A5235D">
        <w:rPr>
          <w:rFonts w:ascii="Arial" w:hAnsi="Arial" w:cs="Arial"/>
          <w:sz w:val="24"/>
          <w:szCs w:val="24"/>
        </w:rPr>
        <w:t>, entre d’altres, la resposta a un nombre important de consultes, reclamacions, recursos i altres actuacions vinculades al procés d’integració.</w:t>
      </w:r>
    </w:p>
    <w:p w:rsidR="00B40AE3" w:rsidRPr="00A5235D" w:rsidRDefault="00B40AE3" w:rsidP="00B40AE3">
      <w:pPr>
        <w:rPr>
          <w:rFonts w:ascii="Arial" w:hAnsi="Arial" w:cs="Arial"/>
          <w:sz w:val="24"/>
          <w:szCs w:val="24"/>
        </w:rPr>
      </w:pPr>
      <w:r w:rsidRPr="00A5235D">
        <w:rPr>
          <w:rFonts w:ascii="Arial" w:hAnsi="Arial" w:cs="Arial"/>
          <w:sz w:val="24"/>
          <w:szCs w:val="24"/>
        </w:rPr>
        <w:lastRenderedPageBreak/>
        <w:t xml:space="preserve">També s’ha de destacar la posada en marxa de la primera convocatòria dins el marc normatiu de la </w:t>
      </w:r>
      <w:r w:rsidR="00BB1CA3" w:rsidRPr="00A5235D">
        <w:rPr>
          <w:rFonts w:ascii="Arial" w:hAnsi="Arial" w:cs="Arial"/>
          <w:sz w:val="24"/>
          <w:szCs w:val="24"/>
        </w:rPr>
        <w:t>D</w:t>
      </w:r>
      <w:r w:rsidR="00BB1CA3">
        <w:rPr>
          <w:rFonts w:ascii="Arial" w:hAnsi="Arial" w:cs="Arial"/>
          <w:sz w:val="24"/>
          <w:szCs w:val="24"/>
        </w:rPr>
        <w:t>iputació de Barcelona</w:t>
      </w:r>
      <w:r w:rsidRPr="00A5235D">
        <w:rPr>
          <w:rFonts w:ascii="Arial" w:hAnsi="Arial" w:cs="Arial"/>
          <w:sz w:val="24"/>
          <w:szCs w:val="24"/>
        </w:rPr>
        <w:t>,  de sistema de provisió de llocs de treball per facilitar la mobilitat del personal a altres destinacions de l’O</w:t>
      </w:r>
      <w:r w:rsidR="00BB1CA3">
        <w:rPr>
          <w:rFonts w:ascii="Arial" w:hAnsi="Arial" w:cs="Arial"/>
          <w:sz w:val="24"/>
          <w:szCs w:val="24"/>
        </w:rPr>
        <w:t xml:space="preserve">rganisme </w:t>
      </w:r>
      <w:r w:rsidRPr="00A5235D">
        <w:rPr>
          <w:rFonts w:ascii="Arial" w:hAnsi="Arial" w:cs="Arial"/>
          <w:sz w:val="24"/>
          <w:szCs w:val="24"/>
        </w:rPr>
        <w:t>i afavorir la conciliació familiar, d’acord als compromisos adquirits amb la representació sindical.</w:t>
      </w:r>
    </w:p>
    <w:p w:rsidR="00B40AE3" w:rsidRPr="00A5235D" w:rsidRDefault="00B40AE3" w:rsidP="00B40AE3">
      <w:pPr>
        <w:rPr>
          <w:rFonts w:ascii="Arial" w:hAnsi="Arial" w:cs="Arial"/>
          <w:sz w:val="24"/>
          <w:szCs w:val="24"/>
        </w:rPr>
      </w:pPr>
      <w:r w:rsidRPr="00A5235D">
        <w:rPr>
          <w:rFonts w:ascii="Arial" w:hAnsi="Arial" w:cs="Arial"/>
          <w:sz w:val="24"/>
          <w:szCs w:val="24"/>
        </w:rPr>
        <w:t>Durant l’any 2019</w:t>
      </w:r>
      <w:r>
        <w:rPr>
          <w:rFonts w:ascii="Arial" w:hAnsi="Arial" w:cs="Arial"/>
          <w:sz w:val="24"/>
          <w:szCs w:val="24"/>
        </w:rPr>
        <w:t xml:space="preserve">, </w:t>
      </w:r>
      <w:r w:rsidRPr="00A5235D">
        <w:rPr>
          <w:rFonts w:ascii="Arial" w:hAnsi="Arial" w:cs="Arial"/>
          <w:sz w:val="24"/>
          <w:szCs w:val="24"/>
        </w:rPr>
        <w:t>s’ha participat en les reunions de la Comissió de seguiment  previstes als acords d’integració amb la representació sindical que van iniciar-se el 14 de febrer de 2019 i  van finalitzar el passat 17 de desembre de 2019.</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Dins l’àmbit de la prevenció de riscos laborals, el procés d’integració ha comportat un nou model d’organització de l’activitat preventiva i de coordinació entre el Servei de prevenció propi de l’ORGT i l’Oficina de Prevenció de Riscos Laborals de la Diputació de Barcelona, que garanteix una eficaç protecció en matèria de seguretat i salut en el treball al personal  funcionari de la Diputació de Barcelona que ocupa un lloc de treball en l’ORGT i al personal laboral propi de l’ORGT. </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L’ORGT forma part del Comitè de Seguretat i Salut de la Diputació de Barcelona que està format per 15 representants de la </w:t>
      </w:r>
      <w:r w:rsidR="006F6D7F">
        <w:rPr>
          <w:rFonts w:ascii="Arial" w:hAnsi="Arial" w:cs="Arial"/>
          <w:sz w:val="24"/>
          <w:szCs w:val="24"/>
        </w:rPr>
        <w:t>c</w:t>
      </w:r>
      <w:r w:rsidRPr="00A5235D">
        <w:rPr>
          <w:rFonts w:ascii="Arial" w:hAnsi="Arial" w:cs="Arial"/>
          <w:sz w:val="24"/>
          <w:szCs w:val="24"/>
        </w:rPr>
        <w:t>orporació.</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Alhora també s’ha participat en els Subcomitès de </w:t>
      </w:r>
      <w:r w:rsidR="006F6D7F">
        <w:rPr>
          <w:rFonts w:ascii="Arial" w:hAnsi="Arial" w:cs="Arial"/>
          <w:sz w:val="24"/>
          <w:szCs w:val="24"/>
        </w:rPr>
        <w:t>a</w:t>
      </w:r>
      <w:r w:rsidRPr="00A5235D">
        <w:rPr>
          <w:rFonts w:ascii="Arial" w:hAnsi="Arial" w:cs="Arial"/>
          <w:sz w:val="24"/>
          <w:szCs w:val="24"/>
        </w:rPr>
        <w:t xml:space="preserve">ltres </w:t>
      </w:r>
      <w:r w:rsidR="006F6D7F">
        <w:rPr>
          <w:rFonts w:ascii="Arial" w:hAnsi="Arial" w:cs="Arial"/>
          <w:sz w:val="24"/>
          <w:szCs w:val="24"/>
        </w:rPr>
        <w:t>c</w:t>
      </w:r>
      <w:r w:rsidRPr="00A5235D">
        <w:rPr>
          <w:rFonts w:ascii="Arial" w:hAnsi="Arial" w:cs="Arial"/>
          <w:sz w:val="24"/>
          <w:szCs w:val="24"/>
        </w:rPr>
        <w:t>entres i en el Subcomitè de Maternitat. Els subcomitès de centre actuen per delegació del Comitè de Seguretat i Salut: tenen les mateixes competències i facultats que aquest, limitant però la seva actuació als centres de treball dels respectius àmbits geogràfics.</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Durant l’any 2019 el Servei de prevenció propi de l’ORGT també ha col·laborat amb el Gabinet de seguretat de la Diputació de Barcelona, en relació al contracte de serveis del Projecte de </w:t>
      </w:r>
      <w:r w:rsidRPr="00A5235D">
        <w:rPr>
          <w:rFonts w:ascii="Arial" w:hAnsi="Arial" w:cs="Arial"/>
          <w:i/>
          <w:sz w:val="24"/>
          <w:szCs w:val="24"/>
        </w:rPr>
        <w:t>Diagnosi de seguretat en relació al riscos del personal que presta serveis a les oficines de l’Organisme de Gestió Tribut</w:t>
      </w:r>
      <w:r w:rsidR="006F6D7F">
        <w:rPr>
          <w:rFonts w:ascii="Arial" w:hAnsi="Arial" w:cs="Arial"/>
          <w:i/>
          <w:sz w:val="24"/>
          <w:szCs w:val="24"/>
        </w:rPr>
        <w:t>à</w:t>
      </w:r>
      <w:r w:rsidRPr="00A5235D">
        <w:rPr>
          <w:rFonts w:ascii="Arial" w:hAnsi="Arial" w:cs="Arial"/>
          <w:i/>
          <w:sz w:val="24"/>
          <w:szCs w:val="24"/>
        </w:rPr>
        <w:t>ria,</w:t>
      </w:r>
      <w:r w:rsidRPr="00A5235D">
        <w:rPr>
          <w:rFonts w:ascii="Arial" w:hAnsi="Arial" w:cs="Arial"/>
          <w:sz w:val="24"/>
          <w:szCs w:val="24"/>
        </w:rPr>
        <w:t xml:space="preserve"> per aconseguir una seguretat preventiva adient dins </w:t>
      </w:r>
      <w:r w:rsidR="006F6D7F">
        <w:rPr>
          <w:rFonts w:ascii="Arial" w:hAnsi="Arial" w:cs="Arial"/>
          <w:sz w:val="24"/>
          <w:szCs w:val="24"/>
        </w:rPr>
        <w:t>d’</w:t>
      </w:r>
      <w:r w:rsidRPr="00A5235D">
        <w:rPr>
          <w:rFonts w:ascii="Arial" w:hAnsi="Arial" w:cs="Arial"/>
          <w:sz w:val="24"/>
          <w:szCs w:val="24"/>
        </w:rPr>
        <w:t xml:space="preserve">un pla de seguretat específic de les nostres oficines. </w:t>
      </w:r>
    </w:p>
    <w:p w:rsidR="00B40AE3" w:rsidRPr="00A5235D" w:rsidRDefault="00B40AE3" w:rsidP="00B40AE3">
      <w:pPr>
        <w:rPr>
          <w:rFonts w:ascii="Arial" w:hAnsi="Arial" w:cs="Arial"/>
          <w:sz w:val="24"/>
          <w:szCs w:val="24"/>
        </w:rPr>
      </w:pPr>
      <w:r w:rsidRPr="00A5235D">
        <w:rPr>
          <w:rFonts w:ascii="Arial" w:hAnsi="Arial" w:cs="Arial"/>
          <w:sz w:val="24"/>
          <w:szCs w:val="24"/>
        </w:rPr>
        <w:t xml:space="preserve">En el decurs de l’exercici 2019, des de l’Organisme de Gestió Tributària s’ha realitzat </w:t>
      </w:r>
      <w:r>
        <w:rPr>
          <w:rFonts w:ascii="Arial" w:hAnsi="Arial" w:cs="Arial"/>
          <w:sz w:val="24"/>
          <w:szCs w:val="24"/>
        </w:rPr>
        <w:t xml:space="preserve"> un total de 52</w:t>
      </w:r>
      <w:r w:rsidRPr="00A5235D">
        <w:rPr>
          <w:rFonts w:ascii="Arial" w:hAnsi="Arial" w:cs="Arial"/>
          <w:sz w:val="24"/>
          <w:szCs w:val="24"/>
        </w:rPr>
        <w:t xml:space="preserve"> activitats formatives</w:t>
      </w:r>
      <w:r>
        <w:rPr>
          <w:rFonts w:ascii="Arial" w:hAnsi="Arial" w:cs="Arial"/>
          <w:sz w:val="24"/>
          <w:szCs w:val="24"/>
        </w:rPr>
        <w:t xml:space="preserve"> dirigides al seu personal, a les quals han participat 862 alumnes el que suposat un  total de 481 hores efectives de formació.</w:t>
      </w:r>
      <w:r w:rsidRPr="00A5235D">
        <w:rPr>
          <w:rFonts w:ascii="Arial" w:hAnsi="Arial" w:cs="Arial"/>
          <w:sz w:val="24"/>
          <w:szCs w:val="24"/>
        </w:rPr>
        <w:t xml:space="preserve">  </w:t>
      </w:r>
    </w:p>
    <w:p w:rsidR="00B40AE3" w:rsidRPr="00BD3542" w:rsidRDefault="00B40AE3" w:rsidP="00B40AE3">
      <w:pPr>
        <w:rPr>
          <w:rFonts w:ascii="Arial" w:hAnsi="Arial" w:cs="Arial"/>
          <w:sz w:val="24"/>
          <w:szCs w:val="24"/>
        </w:rPr>
      </w:pPr>
      <w:r w:rsidRPr="00BD3542">
        <w:rPr>
          <w:rFonts w:ascii="Arial" w:hAnsi="Arial" w:cs="Arial"/>
          <w:sz w:val="24"/>
          <w:szCs w:val="24"/>
        </w:rPr>
        <w:t>El procés d’integració de la funció pública de l’ORGT a la funció pública de la Diputació de Barcelona, incorporava l’Acord relatiu a “D</w:t>
      </w:r>
      <w:r w:rsidR="006F6D7F">
        <w:rPr>
          <w:rFonts w:ascii="Arial" w:hAnsi="Arial" w:cs="Arial"/>
          <w:sz w:val="24"/>
          <w:szCs w:val="24"/>
        </w:rPr>
        <w:t>rets consolidats per carrera professional</w:t>
      </w:r>
      <w:r w:rsidRPr="00BD3542">
        <w:rPr>
          <w:rFonts w:ascii="Arial" w:hAnsi="Arial" w:cs="Arial"/>
          <w:sz w:val="24"/>
          <w:szCs w:val="24"/>
        </w:rPr>
        <w:t xml:space="preserve">”, i  preveia, d’una banda , garantir el dret a la consolidació de la carrera professional horitzontal que fins l’actualitat hagi assolit el personal de l’ORGT dins el model de carrera professional vigent, i d’altra, que en el supòsit que a 1 de gener 2019 no hagués una carrera aprovada a la </w:t>
      </w:r>
      <w:r w:rsidR="006F6D7F" w:rsidRPr="00BD3542">
        <w:rPr>
          <w:rFonts w:ascii="Arial" w:hAnsi="Arial" w:cs="Arial"/>
          <w:sz w:val="24"/>
          <w:szCs w:val="24"/>
        </w:rPr>
        <w:t>D</w:t>
      </w:r>
      <w:r w:rsidR="006F6D7F">
        <w:rPr>
          <w:rFonts w:ascii="Arial" w:hAnsi="Arial" w:cs="Arial"/>
          <w:sz w:val="24"/>
          <w:szCs w:val="24"/>
        </w:rPr>
        <w:t>iputació de Barcelona</w:t>
      </w:r>
      <w:r w:rsidRPr="00BD3542">
        <w:rPr>
          <w:rFonts w:ascii="Arial" w:hAnsi="Arial" w:cs="Arial"/>
          <w:sz w:val="24"/>
          <w:szCs w:val="24"/>
        </w:rPr>
        <w:t>, establia l’obligació de dur a terme les convocatòries d’abril i novembre de 2019 de carrera professional</w:t>
      </w:r>
      <w:r>
        <w:rPr>
          <w:rFonts w:ascii="Arial" w:hAnsi="Arial" w:cs="Arial"/>
          <w:sz w:val="24"/>
          <w:szCs w:val="24"/>
        </w:rPr>
        <w:t xml:space="preserve">, </w:t>
      </w:r>
      <w:r w:rsidRPr="00BD3542">
        <w:rPr>
          <w:rFonts w:ascii="Arial" w:hAnsi="Arial" w:cs="Arial"/>
          <w:sz w:val="24"/>
          <w:szCs w:val="24"/>
        </w:rPr>
        <w:t>per facilitar l’accés del personal a la carrera de l’ORGT durant l’últim any de la seva vigència.</w:t>
      </w:r>
    </w:p>
    <w:p w:rsidR="00B40AE3" w:rsidRPr="00BD3542" w:rsidRDefault="00B40AE3" w:rsidP="00B40AE3">
      <w:pPr>
        <w:rPr>
          <w:rFonts w:ascii="Arial" w:hAnsi="Arial" w:cs="Arial"/>
          <w:sz w:val="24"/>
          <w:szCs w:val="24"/>
        </w:rPr>
      </w:pPr>
      <w:r w:rsidRPr="00BD3542">
        <w:rPr>
          <w:rFonts w:ascii="Arial" w:hAnsi="Arial" w:cs="Arial"/>
          <w:sz w:val="24"/>
          <w:szCs w:val="24"/>
        </w:rPr>
        <w:t>Al llarg de l’any 2019 s’han executat les dues convocatòries d’abril i novembre de carrera professional, així com també s’han impulsat altres actuacions de revisió d’ofici de reconeixements de drets de carrera professional horitzontal dels subgrups C1,A2 i A1 per aplicació de la normativa vigent a l’ORGT.</w:t>
      </w:r>
    </w:p>
    <w:p w:rsidR="000F7FDF" w:rsidRDefault="00B40AE3" w:rsidP="00B40AE3">
      <w:pPr>
        <w:rPr>
          <w:rFonts w:ascii="Arial" w:hAnsi="Arial" w:cs="Arial"/>
          <w:sz w:val="24"/>
          <w:szCs w:val="24"/>
        </w:rPr>
      </w:pPr>
      <w:r w:rsidRPr="00BD3542">
        <w:rPr>
          <w:rFonts w:ascii="Arial" w:hAnsi="Arial" w:cs="Arial"/>
          <w:sz w:val="24"/>
          <w:szCs w:val="24"/>
        </w:rPr>
        <w:t>Tota la tasca realitzada per aquest Organisme ha estat desenvolupada pel seu personal adscrit, composat per un 72 % de dones i un 28 % d’homes, i amb una plantilla de 784 places.</w:t>
      </w:r>
    </w:p>
    <w:p w:rsidR="00EB0663" w:rsidRDefault="00EB0663" w:rsidP="00B40AE3">
      <w:pPr>
        <w:rPr>
          <w:rFonts w:ascii="Arial" w:hAnsi="Arial" w:cs="Arial"/>
          <w:sz w:val="24"/>
          <w:szCs w:val="24"/>
        </w:rPr>
      </w:pPr>
    </w:p>
    <w:p w:rsidR="00EB0663" w:rsidRDefault="00EB0663" w:rsidP="00B40AE3">
      <w:pPr>
        <w:rPr>
          <w:rFonts w:ascii="Arial" w:hAnsi="Arial" w:cs="Arial"/>
          <w:sz w:val="24"/>
          <w:szCs w:val="24"/>
        </w:rPr>
      </w:pPr>
    </w:p>
    <w:p w:rsidR="00EB0663" w:rsidRDefault="00EB0663" w:rsidP="00B40AE3">
      <w:pPr>
        <w:rPr>
          <w:rFonts w:ascii="Arial" w:hAnsi="Arial" w:cs="Arial"/>
          <w:sz w:val="24"/>
          <w:szCs w:val="24"/>
        </w:rPr>
      </w:pPr>
    </w:p>
    <w:tbl>
      <w:tblPr>
        <w:tblW w:w="5700" w:type="dxa"/>
        <w:tblInd w:w="1683" w:type="dxa"/>
        <w:tblCellMar>
          <w:left w:w="70" w:type="dxa"/>
          <w:right w:w="70" w:type="dxa"/>
        </w:tblCellMar>
        <w:tblLook w:val="04A0" w:firstRow="1" w:lastRow="0" w:firstColumn="1" w:lastColumn="0" w:noHBand="0" w:noVBand="1"/>
      </w:tblPr>
      <w:tblGrid>
        <w:gridCol w:w="4300"/>
        <w:gridCol w:w="1400"/>
      </w:tblGrid>
      <w:tr w:rsidR="00BB1CA3" w:rsidRPr="00A67568" w:rsidTr="00BB1CA3">
        <w:trPr>
          <w:trHeight w:val="960"/>
        </w:trPr>
        <w:tc>
          <w:tcPr>
            <w:tcW w:w="5700" w:type="dxa"/>
            <w:gridSpan w:val="2"/>
            <w:tcBorders>
              <w:top w:val="single" w:sz="8" w:space="0" w:color="auto"/>
              <w:left w:val="single" w:sz="8" w:space="0" w:color="auto"/>
              <w:bottom w:val="single" w:sz="8" w:space="0" w:color="auto"/>
              <w:right w:val="nil"/>
            </w:tcBorders>
            <w:shd w:val="clear" w:color="000000" w:fill="D9D9D9"/>
            <w:vAlign w:val="center"/>
            <w:hideMark/>
          </w:tcPr>
          <w:p w:rsidR="00BB1CA3" w:rsidRPr="00A67568" w:rsidRDefault="00BB1CA3" w:rsidP="000F7FDF">
            <w:pPr>
              <w:spacing w:after="0"/>
              <w:jc w:val="center"/>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PLANTILLA DEL PERSONAL DE L'O</w:t>
            </w:r>
            <w:r w:rsidR="000F7FDF" w:rsidRPr="00A67568">
              <w:rPr>
                <w:rFonts w:ascii="Arial" w:eastAsia="Times New Roman" w:hAnsi="Arial" w:cs="Arial"/>
                <w:b/>
                <w:bCs/>
                <w:color w:val="000000"/>
                <w:sz w:val="16"/>
                <w:szCs w:val="16"/>
                <w:lang w:eastAsia="ca-ES"/>
              </w:rPr>
              <w:t>RGT</w:t>
            </w:r>
            <w:r w:rsidRPr="00A67568">
              <w:rPr>
                <w:rFonts w:ascii="Arial" w:eastAsia="Times New Roman" w:hAnsi="Arial" w:cs="Arial"/>
                <w:b/>
                <w:bCs/>
                <w:color w:val="000000"/>
                <w:sz w:val="16"/>
                <w:szCs w:val="16"/>
                <w:lang w:eastAsia="ca-ES"/>
              </w:rPr>
              <w:t xml:space="preserve"> </w:t>
            </w:r>
            <w:r w:rsidR="000F7FDF" w:rsidRPr="00A67568">
              <w:rPr>
                <w:rFonts w:ascii="Arial" w:eastAsia="Times New Roman" w:hAnsi="Arial" w:cs="Arial"/>
                <w:b/>
                <w:bCs/>
                <w:color w:val="000000"/>
                <w:sz w:val="16"/>
                <w:szCs w:val="16"/>
                <w:lang w:eastAsia="ca-ES"/>
              </w:rPr>
              <w:t>-</w:t>
            </w:r>
            <w:r w:rsidRPr="00A67568">
              <w:rPr>
                <w:rFonts w:ascii="Arial" w:eastAsia="Times New Roman" w:hAnsi="Arial" w:cs="Arial"/>
                <w:b/>
                <w:bCs/>
                <w:color w:val="000000"/>
                <w:sz w:val="16"/>
                <w:szCs w:val="16"/>
                <w:lang w:eastAsia="ca-ES"/>
              </w:rPr>
              <w:t xml:space="preserve"> 2019</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15"/>
        </w:trPr>
        <w:tc>
          <w:tcPr>
            <w:tcW w:w="4300" w:type="dxa"/>
            <w:tcBorders>
              <w:top w:val="single" w:sz="8" w:space="0" w:color="auto"/>
              <w:left w:val="single" w:sz="8" w:space="0" w:color="auto"/>
              <w:bottom w:val="single" w:sz="8" w:space="0" w:color="auto"/>
              <w:right w:val="nil"/>
            </w:tcBorders>
            <w:shd w:val="clear" w:color="000000" w:fill="808080"/>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PERSONAL FUNCIONARI</w:t>
            </w:r>
          </w:p>
        </w:tc>
        <w:tc>
          <w:tcPr>
            <w:tcW w:w="1400" w:type="dxa"/>
            <w:tcBorders>
              <w:top w:val="single" w:sz="8" w:space="0" w:color="auto"/>
              <w:left w:val="nil"/>
              <w:bottom w:val="single" w:sz="8" w:space="0" w:color="auto"/>
              <w:right w:val="nil"/>
            </w:tcBorders>
            <w:shd w:val="clear" w:color="000000" w:fill="808080"/>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 </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90"/>
        </w:trPr>
        <w:tc>
          <w:tcPr>
            <w:tcW w:w="4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ESCALA/SUBESCALA/CLASSE</w:t>
            </w:r>
          </w:p>
        </w:tc>
        <w:tc>
          <w:tcPr>
            <w:tcW w:w="1400" w:type="dxa"/>
            <w:tcBorders>
              <w:top w:val="single" w:sz="8" w:space="0" w:color="auto"/>
              <w:left w:val="nil"/>
              <w:bottom w:val="single" w:sz="8" w:space="0" w:color="auto"/>
              <w:right w:val="single" w:sz="8" w:space="0" w:color="auto"/>
            </w:tcBorders>
            <w:shd w:val="clear" w:color="000000" w:fill="D9D9D9"/>
            <w:vAlign w:val="center"/>
            <w:hideMark/>
          </w:tcPr>
          <w:p w:rsidR="00BB1CA3" w:rsidRPr="00A67568" w:rsidRDefault="00BB1CA3" w:rsidP="00A67568">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N</w:t>
            </w:r>
            <w:r w:rsidR="00A67568">
              <w:rPr>
                <w:rFonts w:ascii="Arial" w:eastAsia="Times New Roman" w:hAnsi="Arial" w:cs="Arial"/>
                <w:b/>
                <w:bCs/>
                <w:color w:val="000000"/>
                <w:sz w:val="16"/>
                <w:szCs w:val="16"/>
                <w:lang w:eastAsia="ca-ES"/>
              </w:rPr>
              <w:t>ombre de</w:t>
            </w:r>
            <w:r w:rsidRPr="00A67568">
              <w:rPr>
                <w:rFonts w:ascii="Arial" w:eastAsia="Times New Roman" w:hAnsi="Arial" w:cs="Arial"/>
                <w:b/>
                <w:bCs/>
                <w:color w:val="000000"/>
                <w:sz w:val="16"/>
                <w:szCs w:val="16"/>
                <w:lang w:eastAsia="ca-ES"/>
              </w:rPr>
              <w:t xml:space="preserve"> Places</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I. ESCALA D'ADMINISTRACIÓ GENERAL</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 xml:space="preserve">I.1. </w:t>
            </w:r>
            <w:proofErr w:type="spellStart"/>
            <w:r w:rsidRPr="00A67568">
              <w:rPr>
                <w:rFonts w:ascii="Arial" w:eastAsia="Times New Roman" w:hAnsi="Arial" w:cs="Arial"/>
                <w:color w:val="000000"/>
                <w:sz w:val="16"/>
                <w:szCs w:val="16"/>
                <w:lang w:eastAsia="ca-ES"/>
              </w:rPr>
              <w:t>Subescala</w:t>
            </w:r>
            <w:proofErr w:type="spellEnd"/>
            <w:r w:rsidRPr="00A67568">
              <w:rPr>
                <w:rFonts w:ascii="Arial" w:eastAsia="Times New Roman" w:hAnsi="Arial" w:cs="Arial"/>
                <w:color w:val="000000"/>
                <w:sz w:val="16"/>
                <w:szCs w:val="16"/>
                <w:lang w:eastAsia="ca-ES"/>
              </w:rPr>
              <w:t xml:space="preserve"> Tècnica</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d'Administració General</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1</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II. ESCALA D'ADMINISTRACIÓ ESPECIAL</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 xml:space="preserve">II.1. </w:t>
            </w:r>
            <w:proofErr w:type="spellStart"/>
            <w:r w:rsidRPr="00A67568">
              <w:rPr>
                <w:rFonts w:ascii="Arial" w:eastAsia="Times New Roman" w:hAnsi="Arial" w:cs="Arial"/>
                <w:color w:val="000000"/>
                <w:sz w:val="16"/>
                <w:szCs w:val="16"/>
                <w:lang w:eastAsia="ca-ES"/>
              </w:rPr>
              <w:t>Subescala</w:t>
            </w:r>
            <w:proofErr w:type="spellEnd"/>
            <w:r w:rsidRPr="00A67568">
              <w:rPr>
                <w:rFonts w:ascii="Arial" w:eastAsia="Times New Roman" w:hAnsi="Arial" w:cs="Arial"/>
                <w:color w:val="000000"/>
                <w:sz w:val="16"/>
                <w:szCs w:val="16"/>
                <w:lang w:eastAsia="ca-ES"/>
              </w:rPr>
              <w:t xml:space="preserve"> de Serveis Especials</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II.1.1. Classe Comeses Especials</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GRUP A</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Subgrup A1</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Superior</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101</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Subgrup A2</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Mitjà</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31</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r w:rsidRPr="00A67568">
              <w:rPr>
                <w:rFonts w:ascii="Arial" w:eastAsia="Times New Roman" w:hAnsi="Arial" w:cs="Arial"/>
                <w:color w:val="FF0000"/>
                <w:sz w:val="16"/>
                <w:szCs w:val="16"/>
                <w:lang w:eastAsia="ca-ES"/>
              </w:rPr>
              <w:t xml:space="preserve"> </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GRUP C</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Subgrup C1</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Oficial Tècnic de Recaptació</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6</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Auxiliar de Gestió</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21</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Administratiu de Gestió i Recaptació</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359</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Subgrup C2</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FF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Oficial de Recaptació i Gestió</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4</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Auxiliar de Gestió Tributària</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236</w:t>
            </w:r>
          </w:p>
        </w:tc>
      </w:tr>
      <w:tr w:rsidR="00BB1CA3" w:rsidRPr="00A67568" w:rsidTr="00BB1CA3">
        <w:trPr>
          <w:trHeight w:val="315"/>
        </w:trPr>
        <w:tc>
          <w:tcPr>
            <w:tcW w:w="4300" w:type="dxa"/>
            <w:tcBorders>
              <w:top w:val="single" w:sz="8" w:space="0" w:color="auto"/>
              <w:left w:val="single" w:sz="8" w:space="0" w:color="auto"/>
              <w:bottom w:val="single" w:sz="8" w:space="0" w:color="auto"/>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TOTAL PERSONAL FUNCIONARI</w:t>
            </w:r>
          </w:p>
        </w:tc>
        <w:tc>
          <w:tcPr>
            <w:tcW w:w="1400" w:type="dxa"/>
            <w:tcBorders>
              <w:top w:val="single" w:sz="8" w:space="0" w:color="auto"/>
              <w:left w:val="nil"/>
              <w:bottom w:val="single" w:sz="8" w:space="0" w:color="auto"/>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b/>
                <w:bCs/>
                <w:sz w:val="16"/>
                <w:szCs w:val="16"/>
                <w:lang w:eastAsia="ca-ES"/>
              </w:rPr>
            </w:pPr>
            <w:r w:rsidRPr="00A67568">
              <w:rPr>
                <w:rFonts w:ascii="Arial" w:eastAsia="Times New Roman" w:hAnsi="Arial" w:cs="Arial"/>
                <w:b/>
                <w:bCs/>
                <w:sz w:val="16"/>
                <w:szCs w:val="16"/>
                <w:lang w:eastAsia="ca-ES"/>
              </w:rPr>
              <w:t>759</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15"/>
        </w:trPr>
        <w:tc>
          <w:tcPr>
            <w:tcW w:w="4300" w:type="dxa"/>
            <w:tcBorders>
              <w:top w:val="single" w:sz="8" w:space="0" w:color="auto"/>
              <w:left w:val="single" w:sz="8" w:space="0" w:color="auto"/>
              <w:bottom w:val="single" w:sz="8" w:space="0" w:color="auto"/>
              <w:right w:val="nil"/>
            </w:tcBorders>
            <w:shd w:val="clear" w:color="000000" w:fill="808080"/>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PERSONAL LABORAL</w:t>
            </w:r>
          </w:p>
        </w:tc>
        <w:tc>
          <w:tcPr>
            <w:tcW w:w="1400" w:type="dxa"/>
            <w:tcBorders>
              <w:top w:val="single" w:sz="8" w:space="0" w:color="auto"/>
              <w:left w:val="nil"/>
              <w:bottom w:val="single" w:sz="8" w:space="0" w:color="auto"/>
              <w:right w:val="nil"/>
            </w:tcBorders>
            <w:shd w:val="clear" w:color="000000" w:fill="808080"/>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 </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Superior</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1</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Superior d'Informàtica</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3</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Tècnic Mitjà d'Informàtica</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2</w:t>
            </w:r>
          </w:p>
        </w:tc>
      </w:tr>
      <w:tr w:rsidR="00BB1CA3" w:rsidRPr="00A67568" w:rsidTr="00BB1CA3">
        <w:trPr>
          <w:trHeight w:val="300"/>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lastRenderedPageBreak/>
              <w:t>Administratiu de Gestió</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16</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r w:rsidRPr="00A67568">
              <w:rPr>
                <w:rFonts w:ascii="Arial" w:eastAsia="Times New Roman" w:hAnsi="Arial" w:cs="Arial"/>
                <w:color w:val="000000"/>
                <w:sz w:val="16"/>
                <w:szCs w:val="16"/>
                <w:lang w:eastAsia="ca-ES"/>
              </w:rPr>
              <w:t>Oficial</w:t>
            </w: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sz w:val="16"/>
                <w:szCs w:val="16"/>
                <w:lang w:eastAsia="ca-ES"/>
              </w:rPr>
            </w:pPr>
            <w:r w:rsidRPr="00A67568">
              <w:rPr>
                <w:rFonts w:ascii="Arial" w:eastAsia="Times New Roman" w:hAnsi="Arial" w:cs="Arial"/>
                <w:sz w:val="16"/>
                <w:szCs w:val="16"/>
                <w:lang w:eastAsia="ca-ES"/>
              </w:rPr>
              <w:t>3</w:t>
            </w:r>
          </w:p>
        </w:tc>
      </w:tr>
      <w:tr w:rsidR="00BB1CA3" w:rsidRPr="00A67568" w:rsidTr="00BB1CA3">
        <w:trPr>
          <w:trHeight w:val="315"/>
        </w:trPr>
        <w:tc>
          <w:tcPr>
            <w:tcW w:w="4300" w:type="dxa"/>
            <w:tcBorders>
              <w:top w:val="single" w:sz="8" w:space="0" w:color="auto"/>
              <w:left w:val="single" w:sz="8" w:space="0" w:color="auto"/>
              <w:bottom w:val="single" w:sz="8" w:space="0" w:color="auto"/>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TOTAL PERSONAL LABORAL</w:t>
            </w:r>
          </w:p>
        </w:tc>
        <w:tc>
          <w:tcPr>
            <w:tcW w:w="1400" w:type="dxa"/>
            <w:tcBorders>
              <w:top w:val="single" w:sz="8" w:space="0" w:color="auto"/>
              <w:left w:val="nil"/>
              <w:bottom w:val="single" w:sz="8" w:space="0" w:color="auto"/>
              <w:right w:val="nil"/>
            </w:tcBorders>
            <w:shd w:val="clear" w:color="auto" w:fill="auto"/>
            <w:noWrap/>
            <w:vAlign w:val="bottom"/>
            <w:hideMark/>
          </w:tcPr>
          <w:p w:rsidR="00BB1CA3" w:rsidRPr="00A67568" w:rsidRDefault="00BB1CA3" w:rsidP="00BB1CA3">
            <w:pPr>
              <w:spacing w:after="0"/>
              <w:jc w:val="right"/>
              <w:rPr>
                <w:rFonts w:ascii="Arial" w:eastAsia="Times New Roman" w:hAnsi="Arial" w:cs="Arial"/>
                <w:b/>
                <w:bCs/>
                <w:sz w:val="16"/>
                <w:szCs w:val="16"/>
                <w:lang w:eastAsia="ca-ES"/>
              </w:rPr>
            </w:pPr>
            <w:r w:rsidRPr="00A67568">
              <w:rPr>
                <w:rFonts w:ascii="Arial" w:eastAsia="Times New Roman" w:hAnsi="Arial" w:cs="Arial"/>
                <w:b/>
                <w:bCs/>
                <w:sz w:val="16"/>
                <w:szCs w:val="16"/>
                <w:lang w:eastAsia="ca-ES"/>
              </w:rPr>
              <w:t>25</w:t>
            </w:r>
          </w:p>
        </w:tc>
      </w:tr>
      <w:tr w:rsidR="00BB1CA3" w:rsidRPr="00A67568" w:rsidTr="00BB1CA3">
        <w:trPr>
          <w:trHeight w:val="315"/>
        </w:trPr>
        <w:tc>
          <w:tcPr>
            <w:tcW w:w="43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c>
          <w:tcPr>
            <w:tcW w:w="1400" w:type="dxa"/>
            <w:tcBorders>
              <w:top w:val="nil"/>
              <w:left w:val="nil"/>
              <w:bottom w:val="nil"/>
              <w:right w:val="nil"/>
            </w:tcBorders>
            <w:shd w:val="clear" w:color="auto" w:fill="auto"/>
            <w:noWrap/>
            <w:vAlign w:val="bottom"/>
            <w:hideMark/>
          </w:tcPr>
          <w:p w:rsidR="00BB1CA3" w:rsidRPr="00A67568" w:rsidRDefault="00BB1CA3" w:rsidP="00BB1CA3">
            <w:pPr>
              <w:spacing w:after="0"/>
              <w:jc w:val="left"/>
              <w:rPr>
                <w:rFonts w:ascii="Arial" w:eastAsia="Times New Roman" w:hAnsi="Arial" w:cs="Arial"/>
                <w:color w:val="000000"/>
                <w:sz w:val="16"/>
                <w:szCs w:val="16"/>
                <w:lang w:eastAsia="ca-ES"/>
              </w:rPr>
            </w:pPr>
          </w:p>
        </w:tc>
      </w:tr>
      <w:tr w:rsidR="00BB1CA3" w:rsidRPr="00A67568" w:rsidTr="00BB1CA3">
        <w:trPr>
          <w:trHeight w:val="315"/>
        </w:trPr>
        <w:tc>
          <w:tcPr>
            <w:tcW w:w="4300" w:type="dxa"/>
            <w:tcBorders>
              <w:top w:val="single" w:sz="8" w:space="0" w:color="auto"/>
              <w:left w:val="single" w:sz="8" w:space="0" w:color="auto"/>
              <w:bottom w:val="single" w:sz="8" w:space="0" w:color="auto"/>
              <w:right w:val="nil"/>
            </w:tcBorders>
            <w:shd w:val="clear" w:color="000000" w:fill="808080"/>
            <w:vAlign w:val="center"/>
            <w:hideMark/>
          </w:tcPr>
          <w:p w:rsidR="00BB1CA3" w:rsidRPr="00A67568" w:rsidRDefault="00BB1CA3" w:rsidP="00BB1CA3">
            <w:pPr>
              <w:spacing w:after="0"/>
              <w:jc w:val="left"/>
              <w:rPr>
                <w:rFonts w:ascii="Arial" w:eastAsia="Times New Roman" w:hAnsi="Arial" w:cs="Arial"/>
                <w:b/>
                <w:bCs/>
                <w:color w:val="000000"/>
                <w:sz w:val="16"/>
                <w:szCs w:val="16"/>
                <w:lang w:eastAsia="ca-ES"/>
              </w:rPr>
            </w:pPr>
            <w:r w:rsidRPr="00A67568">
              <w:rPr>
                <w:rFonts w:ascii="Arial" w:eastAsia="Times New Roman" w:hAnsi="Arial" w:cs="Arial"/>
                <w:b/>
                <w:bCs/>
                <w:color w:val="000000"/>
                <w:sz w:val="16"/>
                <w:szCs w:val="16"/>
                <w:lang w:eastAsia="ca-ES"/>
              </w:rPr>
              <w:t>TOTAL PLANTILLA</w:t>
            </w:r>
          </w:p>
        </w:tc>
        <w:tc>
          <w:tcPr>
            <w:tcW w:w="1400" w:type="dxa"/>
            <w:tcBorders>
              <w:top w:val="single" w:sz="8" w:space="0" w:color="auto"/>
              <w:left w:val="nil"/>
              <w:bottom w:val="single" w:sz="8" w:space="0" w:color="auto"/>
              <w:right w:val="nil"/>
            </w:tcBorders>
            <w:shd w:val="clear" w:color="000000" w:fill="808080"/>
            <w:vAlign w:val="center"/>
            <w:hideMark/>
          </w:tcPr>
          <w:p w:rsidR="00BB1CA3" w:rsidRPr="00A67568" w:rsidRDefault="00BB1CA3" w:rsidP="00BB1CA3">
            <w:pPr>
              <w:spacing w:after="0"/>
              <w:jc w:val="right"/>
              <w:rPr>
                <w:rFonts w:ascii="Arial" w:eastAsia="Times New Roman" w:hAnsi="Arial" w:cs="Arial"/>
                <w:b/>
                <w:bCs/>
                <w:sz w:val="16"/>
                <w:szCs w:val="16"/>
                <w:lang w:eastAsia="ca-ES"/>
              </w:rPr>
            </w:pPr>
            <w:r w:rsidRPr="00A67568">
              <w:rPr>
                <w:rFonts w:ascii="Arial" w:eastAsia="Times New Roman" w:hAnsi="Arial" w:cs="Arial"/>
                <w:b/>
                <w:bCs/>
                <w:sz w:val="16"/>
                <w:szCs w:val="16"/>
                <w:lang w:eastAsia="ca-ES"/>
              </w:rPr>
              <w:t>784</w:t>
            </w:r>
          </w:p>
        </w:tc>
      </w:tr>
    </w:tbl>
    <w:p w:rsidR="00B40AE3" w:rsidRPr="00A67568" w:rsidRDefault="00B40AE3" w:rsidP="00B40AE3">
      <w:pPr>
        <w:rPr>
          <w:rFonts w:ascii="Arial" w:hAnsi="Arial" w:cs="Arial"/>
          <w:b/>
          <w:sz w:val="16"/>
          <w:szCs w:val="16"/>
          <w:highlight w:val="yellow"/>
        </w:rPr>
      </w:pPr>
    </w:p>
    <w:p w:rsidR="00B40AE3" w:rsidRPr="00AD1544" w:rsidRDefault="00B40AE3" w:rsidP="00AD1544">
      <w:pPr>
        <w:pStyle w:val="Pargrafdellista"/>
        <w:ind w:left="0"/>
        <w:rPr>
          <w:rFonts w:ascii="Arial" w:hAnsi="Arial" w:cs="Arial"/>
          <w:b/>
          <w:sz w:val="24"/>
          <w:szCs w:val="24"/>
        </w:rPr>
      </w:pPr>
    </w:p>
    <w:p w:rsidR="00DA5295" w:rsidRDefault="00B40AE3" w:rsidP="00DA5295">
      <w:pPr>
        <w:rPr>
          <w:rFonts w:ascii="Arial" w:hAnsi="Arial" w:cs="Arial"/>
          <w:b/>
          <w:bCs/>
          <w:color w:val="000000"/>
          <w:sz w:val="24"/>
          <w:szCs w:val="24"/>
        </w:rPr>
      </w:pPr>
      <w:r>
        <w:rPr>
          <w:rFonts w:ascii="Arial" w:hAnsi="Arial" w:cs="Arial"/>
          <w:b/>
          <w:bCs/>
          <w:color w:val="000000"/>
          <w:sz w:val="24"/>
          <w:szCs w:val="24"/>
        </w:rPr>
        <w:t xml:space="preserve">Recursos </w:t>
      </w:r>
      <w:r w:rsidR="006F6D7F">
        <w:rPr>
          <w:rFonts w:ascii="Arial" w:hAnsi="Arial" w:cs="Arial"/>
          <w:b/>
          <w:bCs/>
          <w:color w:val="000000"/>
          <w:sz w:val="24"/>
          <w:szCs w:val="24"/>
        </w:rPr>
        <w:t>econòmics</w:t>
      </w:r>
    </w:p>
    <w:p w:rsidR="000C72FC" w:rsidRPr="0062535A" w:rsidRDefault="000C72FC" w:rsidP="00DA5295">
      <w:pPr>
        <w:rPr>
          <w:rFonts w:ascii="Arial" w:hAnsi="Arial" w:cs="Arial"/>
          <w:b/>
          <w:bCs/>
          <w:color w:val="000000"/>
          <w:sz w:val="24"/>
          <w:szCs w:val="24"/>
        </w:rPr>
      </w:pPr>
    </w:p>
    <w:p w:rsidR="00DA5295" w:rsidRDefault="00DA5295" w:rsidP="00DA5295">
      <w:pPr>
        <w:rPr>
          <w:rFonts w:ascii="Arial" w:hAnsi="Arial" w:cs="Arial"/>
          <w:b/>
          <w:bCs/>
          <w:color w:val="000000"/>
        </w:rPr>
      </w:pPr>
      <w:r w:rsidRPr="0062535A">
        <w:rPr>
          <w:rFonts w:ascii="Arial" w:hAnsi="Arial" w:cs="Arial"/>
          <w:color w:val="000000"/>
          <w:sz w:val="24"/>
          <w:szCs w:val="24"/>
        </w:rPr>
        <w:t xml:space="preserve"> </w:t>
      </w:r>
      <w:r>
        <w:rPr>
          <w:rFonts w:ascii="Arial" w:hAnsi="Arial" w:cs="Arial"/>
          <w:b/>
          <w:bCs/>
          <w:color w:val="000000"/>
        </w:rPr>
        <w:t>Resultats Econòmics de la liquidació del pressupost</w:t>
      </w:r>
    </w:p>
    <w:tbl>
      <w:tblPr>
        <w:tblW w:w="8940" w:type="dxa"/>
        <w:tblInd w:w="70" w:type="dxa"/>
        <w:tblCellMar>
          <w:left w:w="70" w:type="dxa"/>
          <w:right w:w="70" w:type="dxa"/>
        </w:tblCellMar>
        <w:tblLook w:val="04A0" w:firstRow="1" w:lastRow="0" w:firstColumn="1" w:lastColumn="0" w:noHBand="0" w:noVBand="1"/>
      </w:tblPr>
      <w:tblGrid>
        <w:gridCol w:w="3016"/>
        <w:gridCol w:w="1536"/>
        <w:gridCol w:w="1536"/>
        <w:gridCol w:w="1536"/>
        <w:gridCol w:w="1316"/>
      </w:tblGrid>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RESUM PER CAPÍTOLS</w:t>
            </w: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single" w:sz="4" w:space="0" w:color="auto"/>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single" w:sz="4" w:space="0" w:color="auto"/>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Previsions</w:t>
            </w:r>
          </w:p>
        </w:tc>
        <w:tc>
          <w:tcPr>
            <w:tcW w:w="153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Drets</w:t>
            </w:r>
          </w:p>
        </w:tc>
        <w:tc>
          <w:tcPr>
            <w:tcW w:w="153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Ingressos</w:t>
            </w:r>
          </w:p>
        </w:tc>
        <w:tc>
          <w:tcPr>
            <w:tcW w:w="131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Pendent</w:t>
            </w:r>
          </w:p>
        </w:tc>
      </w:tr>
      <w:tr w:rsidR="00DA5295" w:rsidRPr="008568AC" w:rsidTr="00DA5295">
        <w:trPr>
          <w:trHeight w:val="255"/>
        </w:trPr>
        <w:tc>
          <w:tcPr>
            <w:tcW w:w="3016" w:type="dxa"/>
            <w:tcBorders>
              <w:top w:val="nil"/>
              <w:left w:val="single" w:sz="4" w:space="0" w:color="auto"/>
              <w:bottom w:val="single" w:sz="4" w:space="0" w:color="auto"/>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Pressupost ingressos</w:t>
            </w: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Definitives</w:t>
            </w:r>
          </w:p>
        </w:tc>
        <w:tc>
          <w:tcPr>
            <w:tcW w:w="153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reconeguts</w:t>
            </w:r>
          </w:p>
        </w:tc>
        <w:tc>
          <w:tcPr>
            <w:tcW w:w="153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nets</w:t>
            </w:r>
          </w:p>
        </w:tc>
        <w:tc>
          <w:tcPr>
            <w:tcW w:w="131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cobrar</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3.- Taxes i altes ingressos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51.150.000,00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54.544.258,35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54.249.223,98</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295.034,37</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4.- Transferències corrents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7.500.000,00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5.- Ingressos patrimonials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60.000,00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17.320,05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17.320,05</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Operacions corrents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58.710.000,00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54.561.578,40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54.266.544,03</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295.034,37</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7.- Transferències de capital</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8.- Actius financers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7.481.631,52</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120.394,44</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120.394,44</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9.- Passius financers</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Operacions de capital</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167.481.631,52</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160.120.394,44</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160.120.394,44</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0,00</w:t>
            </w:r>
          </w:p>
        </w:tc>
      </w:tr>
      <w:tr w:rsidR="00DA5295" w:rsidRPr="008568AC" w:rsidTr="00DA5295">
        <w:trPr>
          <w:trHeight w:val="255"/>
        </w:trPr>
        <w:tc>
          <w:tcPr>
            <w:tcW w:w="3016" w:type="dxa"/>
            <w:tcBorders>
              <w:top w:val="nil"/>
              <w:left w:val="single" w:sz="4" w:space="0" w:color="auto"/>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r>
      <w:tr w:rsidR="00DA5295" w:rsidRPr="008568AC" w:rsidTr="00DA5295">
        <w:trPr>
          <w:trHeight w:val="255"/>
        </w:trPr>
        <w:tc>
          <w:tcPr>
            <w:tcW w:w="3016" w:type="dxa"/>
            <w:tcBorders>
              <w:top w:val="single" w:sz="4" w:space="0" w:color="auto"/>
              <w:left w:val="single" w:sz="4" w:space="0" w:color="auto"/>
              <w:bottom w:val="single" w:sz="4" w:space="0" w:color="auto"/>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TOTAL INGRESSOS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226.191.631,52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214.681.972,84</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214.386.938,47</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295.034,37</w:t>
            </w: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xml:space="preserve"> </w:t>
            </w: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single" w:sz="4" w:space="0" w:color="auto"/>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Crèdits</w:t>
            </w:r>
          </w:p>
        </w:tc>
        <w:tc>
          <w:tcPr>
            <w:tcW w:w="153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Obligacions</w:t>
            </w:r>
          </w:p>
        </w:tc>
        <w:tc>
          <w:tcPr>
            <w:tcW w:w="153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xml:space="preserve">Pagaments </w:t>
            </w:r>
          </w:p>
        </w:tc>
        <w:tc>
          <w:tcPr>
            <w:tcW w:w="1316" w:type="dxa"/>
            <w:tcBorders>
              <w:top w:val="single" w:sz="4" w:space="0" w:color="auto"/>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xml:space="preserve">Pendent </w:t>
            </w:r>
          </w:p>
        </w:tc>
      </w:tr>
      <w:tr w:rsidR="00DA5295" w:rsidRPr="008568AC" w:rsidTr="00DA5295">
        <w:trPr>
          <w:trHeight w:val="25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Pressupost despeses</w:t>
            </w:r>
          </w:p>
        </w:tc>
        <w:tc>
          <w:tcPr>
            <w:tcW w:w="153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Definitius</w:t>
            </w:r>
          </w:p>
        </w:tc>
        <w:tc>
          <w:tcPr>
            <w:tcW w:w="153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reconegudes</w:t>
            </w:r>
          </w:p>
        </w:tc>
        <w:tc>
          <w:tcPr>
            <w:tcW w:w="153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Realitzats</w:t>
            </w:r>
          </w:p>
        </w:tc>
        <w:tc>
          <w:tcPr>
            <w:tcW w:w="1316" w:type="dxa"/>
            <w:tcBorders>
              <w:top w:val="nil"/>
              <w:left w:val="nil"/>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pagament</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1.- Personal</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39.438.161,96</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37.766.661,27</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37.766.661,27</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2.- Material i serveis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23.509.757,81</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15.761.273,85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15.760.924,37</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349,48</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3.- Despeses financeres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1.142,61</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1.142,61</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4.- Transferències corrents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1.300.000,00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989.943,30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989.943,30</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Operacions  corrents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64.257.919,77</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54.519.021,03</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54.518.671,55</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349,48</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lastRenderedPageBreak/>
              <w:t>6.- Inversions reals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1.783.711,75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263.050,53</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263.050,53</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8.- Actius financers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150.000,00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140.953,35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140.953,35</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9.- Passius financers</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160.000.000,00</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sz w:val="16"/>
                <w:szCs w:val="16"/>
                <w:lang w:eastAsia="ca-ES"/>
              </w:rPr>
            </w:pPr>
            <w:r w:rsidRPr="00A65B9A">
              <w:rPr>
                <w:rFonts w:ascii="Arial" w:eastAsia="Times New Roman" w:hAnsi="Arial" w:cs="Arial"/>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Operacions  de capital</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161.933.711,75</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160.404.003,88</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160.404.003,88</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0,00</w:t>
            </w:r>
          </w:p>
        </w:tc>
      </w:tr>
      <w:tr w:rsidR="00DA5295" w:rsidRPr="008568AC" w:rsidTr="00DA5295">
        <w:trPr>
          <w:trHeight w:val="255"/>
        </w:trPr>
        <w:tc>
          <w:tcPr>
            <w:tcW w:w="3016" w:type="dxa"/>
            <w:tcBorders>
              <w:top w:val="nil"/>
              <w:left w:val="single" w:sz="4" w:space="0" w:color="auto"/>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53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c>
          <w:tcPr>
            <w:tcW w:w="1316" w:type="dxa"/>
            <w:tcBorders>
              <w:top w:val="nil"/>
              <w:left w:val="nil"/>
              <w:bottom w:val="nil"/>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r w:rsidRPr="00A65B9A">
              <w:rPr>
                <w:rFonts w:ascii="Arial" w:eastAsia="Times New Roman" w:hAnsi="Arial" w:cs="Arial"/>
                <w:sz w:val="16"/>
                <w:szCs w:val="16"/>
                <w:lang w:eastAsia="ca-ES"/>
              </w:rPr>
              <w:t> </w:t>
            </w:r>
          </w:p>
        </w:tc>
      </w:tr>
      <w:tr w:rsidR="00DA5295" w:rsidRPr="008568AC" w:rsidTr="00DA5295">
        <w:trPr>
          <w:trHeight w:val="255"/>
        </w:trPr>
        <w:tc>
          <w:tcPr>
            <w:tcW w:w="3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TOTAL DESPESES</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226.191.631,52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214.923.024,91</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214.922.675,43</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349,48</w:t>
            </w: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sz w:val="16"/>
                <w:szCs w:val="16"/>
                <w:lang w:eastAsia="ca-ES"/>
              </w:rPr>
            </w:pPr>
          </w:p>
        </w:tc>
      </w:tr>
      <w:tr w:rsidR="00DA5295" w:rsidRPr="008568AC" w:rsidTr="00DA5295">
        <w:trPr>
          <w:trHeight w:val="255"/>
        </w:trPr>
        <w:tc>
          <w:tcPr>
            <w:tcW w:w="30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Resultat pressupostari</w:t>
            </w: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p>
        </w:tc>
        <w:tc>
          <w:tcPr>
            <w:tcW w:w="1536" w:type="dxa"/>
            <w:tcBorders>
              <w:top w:val="nil"/>
              <w:left w:val="nil"/>
              <w:bottom w:val="nil"/>
              <w:right w:val="nil"/>
            </w:tcBorders>
            <w:shd w:val="clear" w:color="auto" w:fill="auto"/>
            <w:noWrap/>
            <w:vAlign w:val="bottom"/>
            <w:hideMark/>
          </w:tcPr>
          <w:p w:rsidR="00DA5295" w:rsidRPr="00A65B9A" w:rsidRDefault="00DA5295" w:rsidP="00DA5295">
            <w:pPr>
              <w:jc w:val="right"/>
              <w:rPr>
                <w:rFonts w:ascii="Arial" w:eastAsia="Times New Roman" w:hAnsi="Arial" w:cs="Arial"/>
                <w:b/>
                <w:bCs/>
                <w:sz w:val="16"/>
                <w:szCs w:val="16"/>
                <w:lang w:eastAsia="ca-ES"/>
              </w:rPr>
            </w:pPr>
            <w:r w:rsidRPr="00A65B9A">
              <w:rPr>
                <w:rFonts w:ascii="Arial" w:eastAsia="Times New Roman" w:hAnsi="Arial" w:cs="Arial"/>
                <w:b/>
                <w:bCs/>
                <w:sz w:val="16"/>
                <w:szCs w:val="16"/>
                <w:lang w:eastAsia="ca-ES"/>
              </w:rPr>
              <w:t>-241.052,07</w:t>
            </w:r>
          </w:p>
        </w:tc>
        <w:tc>
          <w:tcPr>
            <w:tcW w:w="153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p>
        </w:tc>
        <w:tc>
          <w:tcPr>
            <w:tcW w:w="1316" w:type="dxa"/>
            <w:tcBorders>
              <w:top w:val="nil"/>
              <w:left w:val="nil"/>
              <w:bottom w:val="nil"/>
              <w:right w:val="nil"/>
            </w:tcBorders>
            <w:shd w:val="clear" w:color="auto" w:fill="auto"/>
            <w:noWrap/>
            <w:vAlign w:val="bottom"/>
            <w:hideMark/>
          </w:tcPr>
          <w:p w:rsidR="00DA5295" w:rsidRPr="00A65B9A" w:rsidRDefault="00DA5295" w:rsidP="00DA5295">
            <w:pPr>
              <w:rPr>
                <w:rFonts w:ascii="Arial" w:eastAsia="Times New Roman" w:hAnsi="Arial" w:cs="Arial"/>
                <w:b/>
                <w:bCs/>
                <w:sz w:val="16"/>
                <w:szCs w:val="16"/>
                <w:lang w:eastAsia="ca-ES"/>
              </w:rPr>
            </w:pPr>
          </w:p>
        </w:tc>
      </w:tr>
    </w:tbl>
    <w:p w:rsidR="00DA5295" w:rsidRDefault="00DA5295" w:rsidP="00DA5295">
      <w:pPr>
        <w:rPr>
          <w:rFonts w:ascii="Arial" w:hAnsi="Arial" w:cs="Arial"/>
          <w:b/>
          <w:bCs/>
          <w:color w:val="000000"/>
        </w:rPr>
      </w:pPr>
    </w:p>
    <w:p w:rsidR="00DA5295" w:rsidRPr="00A65B9A" w:rsidRDefault="00DA5295" w:rsidP="00DA5295">
      <w:pPr>
        <w:rPr>
          <w:rFonts w:ascii="Arial" w:hAnsi="Arial" w:cs="Arial"/>
          <w:color w:val="000000"/>
          <w:sz w:val="24"/>
          <w:szCs w:val="24"/>
        </w:rPr>
      </w:pPr>
      <w:r w:rsidRPr="00A65B9A">
        <w:rPr>
          <w:rFonts w:ascii="Arial" w:hAnsi="Arial" w:cs="Arial"/>
          <w:color w:val="000000"/>
          <w:sz w:val="24"/>
          <w:szCs w:val="24"/>
        </w:rPr>
        <w:t>L’execució del pressupost del 2019 ha tingut un resultat negatiu, per un import de  241.052,07 euros. A aquest resultat s'ha d'afegir un ajustament per les despeses finançades amb Romanent de Tresoreria, atès que corresponien a l'exercici anterior, per un import d'1.084.310,97 euros. El resultat pressupostari ajustat és positiu, per un import de 843.258,90 euros.</w:t>
      </w:r>
    </w:p>
    <w:p w:rsidR="00DA5295" w:rsidRPr="00237D40" w:rsidRDefault="00DA5295" w:rsidP="00DA5295">
      <w:pPr>
        <w:spacing w:after="0"/>
        <w:rPr>
          <w:rFonts w:ascii="Arial" w:hAnsi="Arial" w:cs="Arial"/>
          <w:b/>
          <w:bCs/>
          <w:color w:val="000000"/>
          <w:sz w:val="24"/>
          <w:szCs w:val="24"/>
          <w:highlight w:val="yellow"/>
        </w:rPr>
      </w:pPr>
    </w:p>
    <w:p w:rsidR="00B55D99" w:rsidRDefault="00B55D99" w:rsidP="0016131B">
      <w:pPr>
        <w:autoSpaceDE w:val="0"/>
        <w:autoSpaceDN w:val="0"/>
        <w:rPr>
          <w:rFonts w:ascii="Arial" w:hAnsi="Arial" w:cs="Arial"/>
          <w:b/>
          <w:bCs/>
          <w:color w:val="000000"/>
          <w:sz w:val="24"/>
          <w:szCs w:val="24"/>
          <w:lang w:eastAsia="ca-ES"/>
        </w:rPr>
      </w:pPr>
    </w:p>
    <w:p w:rsidR="0016131B" w:rsidRPr="00373699" w:rsidRDefault="00DA5295" w:rsidP="0016131B">
      <w:pPr>
        <w:autoSpaceDE w:val="0"/>
        <w:autoSpaceDN w:val="0"/>
        <w:rPr>
          <w:rFonts w:ascii="Arial" w:hAnsi="Arial" w:cs="Arial"/>
          <w:b/>
          <w:bCs/>
          <w:color w:val="000000"/>
          <w:sz w:val="24"/>
          <w:szCs w:val="24"/>
          <w:lang w:eastAsia="ca-ES"/>
        </w:rPr>
      </w:pPr>
      <w:r>
        <w:rPr>
          <w:rFonts w:ascii="Arial" w:hAnsi="Arial" w:cs="Arial"/>
          <w:b/>
          <w:bCs/>
          <w:color w:val="000000"/>
          <w:sz w:val="24"/>
          <w:szCs w:val="24"/>
          <w:lang w:eastAsia="ca-ES"/>
        </w:rPr>
        <w:t>E</w:t>
      </w:r>
      <w:r w:rsidR="0016131B" w:rsidRPr="00373699">
        <w:rPr>
          <w:rFonts w:ascii="Arial" w:hAnsi="Arial" w:cs="Arial"/>
          <w:b/>
          <w:bCs/>
          <w:color w:val="000000"/>
          <w:sz w:val="24"/>
          <w:szCs w:val="24"/>
          <w:lang w:eastAsia="ca-ES"/>
        </w:rPr>
        <w:t>quipament</w:t>
      </w:r>
      <w:r w:rsidR="00292C3D" w:rsidRPr="00373699">
        <w:rPr>
          <w:rFonts w:ascii="Arial" w:hAnsi="Arial" w:cs="Arial"/>
          <w:b/>
          <w:bCs/>
          <w:color w:val="000000"/>
          <w:sz w:val="24"/>
          <w:szCs w:val="24"/>
          <w:lang w:eastAsia="ca-ES"/>
        </w:rPr>
        <w:t xml:space="preserve"> informàtic</w:t>
      </w:r>
    </w:p>
    <w:p w:rsidR="00AC56F3" w:rsidRPr="00373699" w:rsidRDefault="00AC56F3" w:rsidP="00AC56F3">
      <w:pPr>
        <w:rPr>
          <w:rFonts w:ascii="Arial" w:hAnsi="Arial" w:cs="Arial"/>
          <w:color w:val="000000"/>
          <w:sz w:val="24"/>
          <w:szCs w:val="24"/>
          <w:lang w:eastAsia="es-ES"/>
        </w:rPr>
      </w:pPr>
      <w:r w:rsidRPr="00373699">
        <w:rPr>
          <w:rFonts w:ascii="Arial" w:hAnsi="Arial" w:cs="Arial"/>
          <w:color w:val="000000"/>
          <w:sz w:val="24"/>
          <w:szCs w:val="24"/>
          <w:lang w:eastAsia="ca-ES"/>
        </w:rPr>
        <w:t xml:space="preserve">La xarxa pròpia de l’Organisme dóna servei a uns 750 llocs de treball basats en </w:t>
      </w:r>
      <w:r w:rsidRPr="00373699">
        <w:rPr>
          <w:rFonts w:ascii="Arial" w:hAnsi="Arial" w:cs="Arial"/>
          <w:sz w:val="24"/>
          <w:szCs w:val="24"/>
        </w:rPr>
        <w:t>ordinadors personals de sobretaula lleugers. El concepte de lleuger es correspon amb un ordinador que consta només de pantalla, CPU i memòria de manera que amb aquesta configuració bàsica i integrats a uns servidor centrals que donen el servei de lloc de treball virtual</w:t>
      </w:r>
      <w:r w:rsidR="00135702">
        <w:rPr>
          <w:rFonts w:ascii="Arial" w:hAnsi="Arial" w:cs="Arial"/>
          <w:sz w:val="24"/>
          <w:szCs w:val="24"/>
        </w:rPr>
        <w:t>,</w:t>
      </w:r>
      <w:r w:rsidRPr="00373699">
        <w:rPr>
          <w:rFonts w:ascii="Arial" w:hAnsi="Arial" w:cs="Arial"/>
          <w:sz w:val="24"/>
          <w:szCs w:val="24"/>
        </w:rPr>
        <w:t xml:space="preserve"> a partir d’una maqueta del sistema operatiu corporatiu.</w:t>
      </w:r>
      <w:r w:rsidRPr="00373699">
        <w:rPr>
          <w:rFonts w:ascii="Arial" w:hAnsi="Arial" w:cs="Arial"/>
          <w:color w:val="000000"/>
          <w:sz w:val="24"/>
          <w:szCs w:val="24"/>
        </w:rPr>
        <w:t xml:space="preserve"> </w:t>
      </w:r>
      <w:r w:rsidRPr="00373699">
        <w:rPr>
          <w:rFonts w:ascii="Arial" w:hAnsi="Arial" w:cs="Arial"/>
          <w:color w:val="000000"/>
          <w:sz w:val="24"/>
          <w:szCs w:val="24"/>
          <w:lang w:eastAsia="ca-ES"/>
        </w:rPr>
        <w:t xml:space="preserve">L’aplicació de gestió tributària també </w:t>
      </w:r>
      <w:r w:rsidR="00135702">
        <w:rPr>
          <w:rFonts w:ascii="Arial" w:hAnsi="Arial" w:cs="Arial"/>
          <w:color w:val="000000"/>
          <w:sz w:val="24"/>
          <w:szCs w:val="24"/>
          <w:lang w:eastAsia="ca-ES"/>
        </w:rPr>
        <w:t>r</w:t>
      </w:r>
      <w:r w:rsidRPr="00373699">
        <w:rPr>
          <w:rFonts w:ascii="Arial" w:hAnsi="Arial" w:cs="Arial"/>
          <w:color w:val="000000"/>
          <w:sz w:val="24"/>
          <w:szCs w:val="24"/>
          <w:lang w:eastAsia="ca-ES"/>
        </w:rPr>
        <w:t>est</w:t>
      </w:r>
      <w:r w:rsidR="00135702">
        <w:rPr>
          <w:rFonts w:ascii="Arial" w:hAnsi="Arial" w:cs="Arial"/>
          <w:color w:val="000000"/>
          <w:sz w:val="24"/>
          <w:szCs w:val="24"/>
          <w:lang w:eastAsia="ca-ES"/>
        </w:rPr>
        <w:t>a</w:t>
      </w:r>
      <w:r w:rsidRPr="00373699">
        <w:rPr>
          <w:rFonts w:ascii="Arial" w:hAnsi="Arial" w:cs="Arial"/>
          <w:color w:val="000000"/>
          <w:sz w:val="24"/>
          <w:szCs w:val="24"/>
          <w:lang w:eastAsia="ca-ES"/>
        </w:rPr>
        <w:t xml:space="preserve"> disponible per als més de 3.800 usuaris d’ajuntaments i altres ens públics.</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 xml:space="preserve">Igualment es disposa de les eines ofimàtiques necessàries per al processament de textos, agenda i full de càlcul electrònic, la compartició en línia de fitxers i documents entre les diferents oficines de les </w:t>
      </w:r>
      <w:r w:rsidR="00135702">
        <w:rPr>
          <w:rFonts w:ascii="Arial" w:hAnsi="Arial" w:cs="Arial"/>
          <w:color w:val="000000"/>
          <w:sz w:val="24"/>
          <w:szCs w:val="24"/>
          <w:lang w:eastAsia="ca-ES"/>
        </w:rPr>
        <w:t>U</w:t>
      </w:r>
      <w:r w:rsidRPr="00373699">
        <w:rPr>
          <w:rFonts w:ascii="Arial" w:hAnsi="Arial" w:cs="Arial"/>
          <w:color w:val="000000"/>
          <w:sz w:val="24"/>
          <w:szCs w:val="24"/>
          <w:lang w:eastAsia="ca-ES"/>
        </w:rPr>
        <w:t xml:space="preserve">nitats i els Serveis </w:t>
      </w:r>
      <w:r w:rsidR="00135702">
        <w:rPr>
          <w:rFonts w:ascii="Arial" w:hAnsi="Arial" w:cs="Arial"/>
          <w:color w:val="000000"/>
          <w:sz w:val="24"/>
          <w:szCs w:val="24"/>
          <w:lang w:eastAsia="ca-ES"/>
        </w:rPr>
        <w:t>c</w:t>
      </w:r>
      <w:r w:rsidRPr="00373699">
        <w:rPr>
          <w:rFonts w:ascii="Arial" w:hAnsi="Arial" w:cs="Arial"/>
          <w:color w:val="000000"/>
          <w:sz w:val="24"/>
          <w:szCs w:val="24"/>
          <w:lang w:eastAsia="ca-ES"/>
        </w:rPr>
        <w:t>entrals, així com el correu electrònic.</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L’ORGT disposa de dos CPD on s’ubiquen els servidors corporatius, cada un d’aquest</w:t>
      </w:r>
      <w:r w:rsidR="00135702">
        <w:rPr>
          <w:rFonts w:ascii="Arial" w:hAnsi="Arial" w:cs="Arial"/>
          <w:color w:val="000000"/>
          <w:sz w:val="24"/>
          <w:szCs w:val="24"/>
          <w:lang w:eastAsia="ca-ES"/>
        </w:rPr>
        <w:t>s</w:t>
      </w:r>
      <w:r w:rsidRPr="00373699">
        <w:rPr>
          <w:rFonts w:ascii="Arial" w:hAnsi="Arial" w:cs="Arial"/>
          <w:color w:val="000000"/>
          <w:sz w:val="24"/>
          <w:szCs w:val="24"/>
          <w:lang w:eastAsia="ca-ES"/>
        </w:rPr>
        <w:t xml:space="preserve"> CPD </w:t>
      </w:r>
      <w:r w:rsidR="00135702">
        <w:rPr>
          <w:rFonts w:ascii="Arial" w:hAnsi="Arial" w:cs="Arial"/>
          <w:color w:val="000000"/>
          <w:sz w:val="24"/>
          <w:szCs w:val="24"/>
          <w:lang w:eastAsia="ca-ES"/>
        </w:rPr>
        <w:t>é</w:t>
      </w:r>
      <w:r w:rsidRPr="00373699">
        <w:rPr>
          <w:rFonts w:ascii="Arial" w:hAnsi="Arial" w:cs="Arial"/>
          <w:color w:val="000000"/>
          <w:sz w:val="24"/>
          <w:szCs w:val="24"/>
          <w:lang w:eastAsia="ca-ES"/>
        </w:rPr>
        <w:t>s capaç de suportar tota la càrrega informàtica de l’ORGT, per tant, en cas de desastre (incendi, inundació, etc</w:t>
      </w:r>
      <w:r w:rsidR="00135702">
        <w:rPr>
          <w:rFonts w:ascii="Arial" w:hAnsi="Arial" w:cs="Arial"/>
          <w:color w:val="000000"/>
          <w:sz w:val="24"/>
          <w:szCs w:val="24"/>
          <w:lang w:eastAsia="ca-ES"/>
        </w:rPr>
        <w:t>.</w:t>
      </w:r>
      <w:r w:rsidRPr="00373699">
        <w:rPr>
          <w:rFonts w:ascii="Arial" w:hAnsi="Arial" w:cs="Arial"/>
          <w:color w:val="000000"/>
          <w:sz w:val="24"/>
          <w:szCs w:val="24"/>
          <w:lang w:eastAsia="ca-ES"/>
        </w:rPr>
        <w:t xml:space="preserve">) en un CPD la producció podria ser assumida totalment per l’altre. Cada CPD disposa de 2 servidors HP-UX </w:t>
      </w:r>
      <w:proofErr w:type="spellStart"/>
      <w:r w:rsidRPr="00373699">
        <w:rPr>
          <w:rFonts w:ascii="Arial" w:hAnsi="Arial" w:cs="Arial"/>
          <w:color w:val="000000"/>
          <w:sz w:val="24"/>
          <w:szCs w:val="24"/>
          <w:lang w:eastAsia="ca-ES"/>
        </w:rPr>
        <w:t>Integrity</w:t>
      </w:r>
      <w:proofErr w:type="spellEnd"/>
      <w:r w:rsidRPr="00373699">
        <w:rPr>
          <w:rFonts w:ascii="Arial" w:hAnsi="Arial" w:cs="Arial"/>
          <w:color w:val="000000"/>
          <w:sz w:val="24"/>
          <w:szCs w:val="24"/>
          <w:lang w:eastAsia="ca-ES"/>
        </w:rPr>
        <w:t xml:space="preserve">, per la execució de </w:t>
      </w:r>
      <w:proofErr w:type="spellStart"/>
      <w:r w:rsidRPr="00373699">
        <w:rPr>
          <w:rFonts w:ascii="Arial" w:hAnsi="Arial" w:cs="Arial"/>
          <w:color w:val="000000"/>
          <w:sz w:val="24"/>
          <w:szCs w:val="24"/>
          <w:lang w:eastAsia="ca-ES"/>
        </w:rPr>
        <w:t>l’aplicatiu</w:t>
      </w:r>
      <w:proofErr w:type="spellEnd"/>
      <w:r w:rsidRPr="00373699">
        <w:rPr>
          <w:rFonts w:ascii="Arial" w:hAnsi="Arial" w:cs="Arial"/>
          <w:color w:val="000000"/>
          <w:sz w:val="24"/>
          <w:szCs w:val="24"/>
          <w:lang w:eastAsia="ca-ES"/>
        </w:rPr>
        <w:t xml:space="preserve"> corporatiu de Gestió i Recaptació (WTP) i 25 servidors </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 xml:space="preserve">HP </w:t>
      </w:r>
      <w:proofErr w:type="spellStart"/>
      <w:r w:rsidRPr="00373699">
        <w:rPr>
          <w:rFonts w:ascii="Arial" w:hAnsi="Arial" w:cs="Arial"/>
          <w:color w:val="000000"/>
          <w:sz w:val="24"/>
          <w:szCs w:val="24"/>
          <w:lang w:eastAsia="ca-ES"/>
        </w:rPr>
        <w:t>Proliant</w:t>
      </w:r>
      <w:proofErr w:type="spellEnd"/>
      <w:r w:rsidRPr="00373699">
        <w:rPr>
          <w:rFonts w:ascii="Arial" w:hAnsi="Arial" w:cs="Arial"/>
          <w:color w:val="000000"/>
          <w:sz w:val="24"/>
          <w:szCs w:val="24"/>
          <w:lang w:eastAsia="ca-ES"/>
        </w:rPr>
        <w:t xml:space="preserve"> per la resta de necessitats informàtiques de l’ORGT. En quant a servidors l’emmagatzemament cada CPD disposa d’un EMC VMAX-10K amb una capacitat de 38 Tb i un EMC UNITY-300 amb 37 Tb de capacitat. Cada CPD també disposa d’un equip </w:t>
      </w:r>
      <w:proofErr w:type="spellStart"/>
      <w:r w:rsidRPr="00373699">
        <w:rPr>
          <w:rFonts w:ascii="Arial" w:hAnsi="Arial" w:cs="Arial"/>
          <w:color w:val="000000"/>
          <w:sz w:val="24"/>
          <w:szCs w:val="24"/>
          <w:lang w:eastAsia="ca-ES"/>
        </w:rPr>
        <w:t>DataDomain</w:t>
      </w:r>
      <w:proofErr w:type="spellEnd"/>
      <w:r w:rsidRPr="00373699">
        <w:rPr>
          <w:rFonts w:ascii="Arial" w:hAnsi="Arial" w:cs="Arial"/>
          <w:color w:val="000000"/>
          <w:sz w:val="24"/>
          <w:szCs w:val="24"/>
          <w:lang w:eastAsia="ca-ES"/>
        </w:rPr>
        <w:t xml:space="preserve"> 6300 per la realització de còpies de seguretat.</w:t>
      </w:r>
    </w:p>
    <w:sectPr w:rsidR="00AC56F3" w:rsidRPr="00373699" w:rsidSect="007705E5">
      <w:headerReference w:type="even" r:id="rId31"/>
      <w:headerReference w:type="default" r:id="rId32"/>
      <w:footerReference w:type="even" r:id="rId33"/>
      <w:footerReference w:type="default" r:id="rId34"/>
      <w:headerReference w:type="first" r:id="rId35"/>
      <w:footerReference w:type="first" r:id="rId36"/>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12" w:rsidRDefault="009B6412" w:rsidP="000E516D">
      <w:pPr>
        <w:spacing w:after="0"/>
      </w:pPr>
      <w:r>
        <w:separator/>
      </w:r>
    </w:p>
  </w:endnote>
  <w:endnote w:type="continuationSeparator" w:id="0">
    <w:p w:rsidR="009B6412" w:rsidRDefault="009B6412" w:rsidP="000E5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12" w:rsidRDefault="009B641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37678"/>
      <w:docPartObj>
        <w:docPartGallery w:val="Page Numbers (Bottom of Page)"/>
        <w:docPartUnique/>
      </w:docPartObj>
    </w:sdtPr>
    <w:sdtContent>
      <w:p w:rsidR="009B6412" w:rsidRDefault="009B6412">
        <w:pPr>
          <w:pStyle w:val="Peu"/>
          <w:jc w:val="center"/>
        </w:pPr>
        <w:r>
          <w:fldChar w:fldCharType="begin"/>
        </w:r>
        <w:r>
          <w:instrText>PAGE   \* MERGEFORMAT</w:instrText>
        </w:r>
        <w:r>
          <w:fldChar w:fldCharType="separate"/>
        </w:r>
        <w:r w:rsidR="0060112C">
          <w:rPr>
            <w:noProof/>
          </w:rPr>
          <w:t>26</w:t>
        </w:r>
        <w:r>
          <w:fldChar w:fldCharType="end"/>
        </w:r>
      </w:p>
    </w:sdtContent>
  </w:sdt>
  <w:p w:rsidR="009B6412" w:rsidRDefault="009B6412">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12" w:rsidRDefault="009B641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12" w:rsidRDefault="009B6412" w:rsidP="000E516D">
      <w:pPr>
        <w:spacing w:after="0"/>
      </w:pPr>
      <w:r>
        <w:separator/>
      </w:r>
    </w:p>
  </w:footnote>
  <w:footnote w:type="continuationSeparator" w:id="0">
    <w:p w:rsidR="009B6412" w:rsidRDefault="009B6412" w:rsidP="000E51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12" w:rsidRDefault="009B6412">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12" w:rsidRDefault="009B6412">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12" w:rsidRDefault="009B641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76"/>
    <w:multiLevelType w:val="hybridMultilevel"/>
    <w:tmpl w:val="A18615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A9664F"/>
    <w:multiLevelType w:val="hybridMultilevel"/>
    <w:tmpl w:val="F2C4F8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093238"/>
    <w:multiLevelType w:val="hybridMultilevel"/>
    <w:tmpl w:val="ADA4F592"/>
    <w:lvl w:ilvl="0" w:tplc="36FA893E">
      <w:start w:val="1"/>
      <w:numFmt w:val="lowerLetter"/>
      <w:lvlText w:val="%1."/>
      <w:lvlJc w:val="left"/>
      <w:pPr>
        <w:tabs>
          <w:tab w:val="num" w:pos="720"/>
        </w:tabs>
        <w:ind w:left="720" w:hanging="360"/>
      </w:pPr>
    </w:lvl>
    <w:lvl w:ilvl="1" w:tplc="91F62A68">
      <w:start w:val="1"/>
      <w:numFmt w:val="decimal"/>
      <w:lvlText w:val="%2."/>
      <w:lvlJc w:val="left"/>
      <w:pPr>
        <w:tabs>
          <w:tab w:val="num" w:pos="1440"/>
        </w:tabs>
        <w:ind w:left="1440" w:hanging="360"/>
      </w:pPr>
    </w:lvl>
    <w:lvl w:ilvl="2" w:tplc="5344DEC6">
      <w:start w:val="1"/>
      <w:numFmt w:val="decimal"/>
      <w:lvlText w:val="%3."/>
      <w:lvlJc w:val="left"/>
      <w:pPr>
        <w:tabs>
          <w:tab w:val="num" w:pos="2160"/>
        </w:tabs>
        <w:ind w:left="2160" w:hanging="360"/>
      </w:pPr>
    </w:lvl>
    <w:lvl w:ilvl="3" w:tplc="EFBEE6F2">
      <w:start w:val="1"/>
      <w:numFmt w:val="decimal"/>
      <w:lvlText w:val="%4."/>
      <w:lvlJc w:val="left"/>
      <w:pPr>
        <w:tabs>
          <w:tab w:val="num" w:pos="2880"/>
        </w:tabs>
        <w:ind w:left="2880" w:hanging="360"/>
      </w:pPr>
    </w:lvl>
    <w:lvl w:ilvl="4" w:tplc="8536DE2C">
      <w:start w:val="1"/>
      <w:numFmt w:val="decimal"/>
      <w:lvlText w:val="%5."/>
      <w:lvlJc w:val="left"/>
      <w:pPr>
        <w:tabs>
          <w:tab w:val="num" w:pos="3600"/>
        </w:tabs>
        <w:ind w:left="3600" w:hanging="360"/>
      </w:pPr>
    </w:lvl>
    <w:lvl w:ilvl="5" w:tplc="EFA64D14">
      <w:start w:val="1"/>
      <w:numFmt w:val="decimal"/>
      <w:lvlText w:val="%6."/>
      <w:lvlJc w:val="left"/>
      <w:pPr>
        <w:tabs>
          <w:tab w:val="num" w:pos="4320"/>
        </w:tabs>
        <w:ind w:left="4320" w:hanging="360"/>
      </w:pPr>
    </w:lvl>
    <w:lvl w:ilvl="6" w:tplc="6090E2D8">
      <w:start w:val="1"/>
      <w:numFmt w:val="decimal"/>
      <w:lvlText w:val="%7."/>
      <w:lvlJc w:val="left"/>
      <w:pPr>
        <w:tabs>
          <w:tab w:val="num" w:pos="5040"/>
        </w:tabs>
        <w:ind w:left="5040" w:hanging="360"/>
      </w:pPr>
    </w:lvl>
    <w:lvl w:ilvl="7" w:tplc="3A74085E">
      <w:start w:val="1"/>
      <w:numFmt w:val="decimal"/>
      <w:lvlText w:val="%8."/>
      <w:lvlJc w:val="left"/>
      <w:pPr>
        <w:tabs>
          <w:tab w:val="num" w:pos="5760"/>
        </w:tabs>
        <w:ind w:left="5760" w:hanging="360"/>
      </w:pPr>
    </w:lvl>
    <w:lvl w:ilvl="8" w:tplc="4B3C9D6A">
      <w:start w:val="1"/>
      <w:numFmt w:val="decimal"/>
      <w:lvlText w:val="%9."/>
      <w:lvlJc w:val="left"/>
      <w:pPr>
        <w:tabs>
          <w:tab w:val="num" w:pos="6480"/>
        </w:tabs>
        <w:ind w:left="6480" w:hanging="360"/>
      </w:pPr>
    </w:lvl>
  </w:abstractNum>
  <w:abstractNum w:abstractNumId="3">
    <w:nsid w:val="0D63350D"/>
    <w:multiLevelType w:val="hybridMultilevel"/>
    <w:tmpl w:val="60C28C6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E2A03DA"/>
    <w:multiLevelType w:val="hybridMultilevel"/>
    <w:tmpl w:val="CF4AC2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FF965A4"/>
    <w:multiLevelType w:val="hybridMultilevel"/>
    <w:tmpl w:val="5394D0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09A190A"/>
    <w:multiLevelType w:val="multilevel"/>
    <w:tmpl w:val="7D4C5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0F20D0"/>
    <w:multiLevelType w:val="hybridMultilevel"/>
    <w:tmpl w:val="E9A856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7D862F4"/>
    <w:multiLevelType w:val="hybridMultilevel"/>
    <w:tmpl w:val="BF8E5C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27355E0"/>
    <w:multiLevelType w:val="hybridMultilevel"/>
    <w:tmpl w:val="9410CC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2DA4C3D"/>
    <w:multiLevelType w:val="hybridMultilevel"/>
    <w:tmpl w:val="A04AB17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F0E6CA6"/>
    <w:multiLevelType w:val="hybridMultilevel"/>
    <w:tmpl w:val="C570FF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B4F0621"/>
    <w:multiLevelType w:val="hybridMultilevel"/>
    <w:tmpl w:val="C1F8F86C"/>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nsid w:val="3BCB13FA"/>
    <w:multiLevelType w:val="hybridMultilevel"/>
    <w:tmpl w:val="2ED4E6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CA53855"/>
    <w:multiLevelType w:val="hybridMultilevel"/>
    <w:tmpl w:val="3FDA06A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nsid w:val="44245D41"/>
    <w:multiLevelType w:val="hybridMultilevel"/>
    <w:tmpl w:val="0B7C1890"/>
    <w:lvl w:ilvl="0" w:tplc="8F009D4C">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6AB4732"/>
    <w:multiLevelType w:val="hybridMultilevel"/>
    <w:tmpl w:val="2AD6E1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B925DBE"/>
    <w:multiLevelType w:val="hybridMultilevel"/>
    <w:tmpl w:val="5986DF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C2D29EE"/>
    <w:multiLevelType w:val="hybridMultilevel"/>
    <w:tmpl w:val="09A41FB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nsid w:val="4CF64D48"/>
    <w:multiLevelType w:val="hybridMultilevel"/>
    <w:tmpl w:val="EF64676A"/>
    <w:lvl w:ilvl="0" w:tplc="9A6E085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04E79F8"/>
    <w:multiLevelType w:val="hybridMultilevel"/>
    <w:tmpl w:val="A6941398"/>
    <w:lvl w:ilvl="0" w:tplc="04030001">
      <w:start w:val="1"/>
      <w:numFmt w:val="bullet"/>
      <w:lvlText w:val=""/>
      <w:lvlJc w:val="left"/>
      <w:pPr>
        <w:ind w:left="768" w:hanging="360"/>
      </w:pPr>
      <w:rPr>
        <w:rFonts w:ascii="Symbol" w:hAnsi="Symbol" w:hint="default"/>
      </w:rPr>
    </w:lvl>
    <w:lvl w:ilvl="1" w:tplc="04030003" w:tentative="1">
      <w:start w:val="1"/>
      <w:numFmt w:val="bullet"/>
      <w:lvlText w:val="o"/>
      <w:lvlJc w:val="left"/>
      <w:pPr>
        <w:ind w:left="1488" w:hanging="360"/>
      </w:pPr>
      <w:rPr>
        <w:rFonts w:ascii="Courier New" w:hAnsi="Courier New" w:cs="Courier New" w:hint="default"/>
      </w:rPr>
    </w:lvl>
    <w:lvl w:ilvl="2" w:tplc="04030005" w:tentative="1">
      <w:start w:val="1"/>
      <w:numFmt w:val="bullet"/>
      <w:lvlText w:val=""/>
      <w:lvlJc w:val="left"/>
      <w:pPr>
        <w:ind w:left="2208" w:hanging="360"/>
      </w:pPr>
      <w:rPr>
        <w:rFonts w:ascii="Wingdings" w:hAnsi="Wingdings" w:hint="default"/>
      </w:rPr>
    </w:lvl>
    <w:lvl w:ilvl="3" w:tplc="04030001" w:tentative="1">
      <w:start w:val="1"/>
      <w:numFmt w:val="bullet"/>
      <w:lvlText w:val=""/>
      <w:lvlJc w:val="left"/>
      <w:pPr>
        <w:ind w:left="2928" w:hanging="360"/>
      </w:pPr>
      <w:rPr>
        <w:rFonts w:ascii="Symbol" w:hAnsi="Symbol" w:hint="default"/>
      </w:rPr>
    </w:lvl>
    <w:lvl w:ilvl="4" w:tplc="04030003" w:tentative="1">
      <w:start w:val="1"/>
      <w:numFmt w:val="bullet"/>
      <w:lvlText w:val="o"/>
      <w:lvlJc w:val="left"/>
      <w:pPr>
        <w:ind w:left="3648" w:hanging="360"/>
      </w:pPr>
      <w:rPr>
        <w:rFonts w:ascii="Courier New" w:hAnsi="Courier New" w:cs="Courier New" w:hint="default"/>
      </w:rPr>
    </w:lvl>
    <w:lvl w:ilvl="5" w:tplc="04030005" w:tentative="1">
      <w:start w:val="1"/>
      <w:numFmt w:val="bullet"/>
      <w:lvlText w:val=""/>
      <w:lvlJc w:val="left"/>
      <w:pPr>
        <w:ind w:left="4368" w:hanging="360"/>
      </w:pPr>
      <w:rPr>
        <w:rFonts w:ascii="Wingdings" w:hAnsi="Wingdings" w:hint="default"/>
      </w:rPr>
    </w:lvl>
    <w:lvl w:ilvl="6" w:tplc="04030001" w:tentative="1">
      <w:start w:val="1"/>
      <w:numFmt w:val="bullet"/>
      <w:lvlText w:val=""/>
      <w:lvlJc w:val="left"/>
      <w:pPr>
        <w:ind w:left="5088" w:hanging="360"/>
      </w:pPr>
      <w:rPr>
        <w:rFonts w:ascii="Symbol" w:hAnsi="Symbol" w:hint="default"/>
      </w:rPr>
    </w:lvl>
    <w:lvl w:ilvl="7" w:tplc="04030003" w:tentative="1">
      <w:start w:val="1"/>
      <w:numFmt w:val="bullet"/>
      <w:lvlText w:val="o"/>
      <w:lvlJc w:val="left"/>
      <w:pPr>
        <w:ind w:left="5808" w:hanging="360"/>
      </w:pPr>
      <w:rPr>
        <w:rFonts w:ascii="Courier New" w:hAnsi="Courier New" w:cs="Courier New" w:hint="default"/>
      </w:rPr>
    </w:lvl>
    <w:lvl w:ilvl="8" w:tplc="04030005" w:tentative="1">
      <w:start w:val="1"/>
      <w:numFmt w:val="bullet"/>
      <w:lvlText w:val=""/>
      <w:lvlJc w:val="left"/>
      <w:pPr>
        <w:ind w:left="6528" w:hanging="360"/>
      </w:pPr>
      <w:rPr>
        <w:rFonts w:ascii="Wingdings" w:hAnsi="Wingdings" w:hint="default"/>
      </w:rPr>
    </w:lvl>
  </w:abstractNum>
  <w:abstractNum w:abstractNumId="21">
    <w:nsid w:val="5DC348F6"/>
    <w:multiLevelType w:val="hybridMultilevel"/>
    <w:tmpl w:val="0BF8AF52"/>
    <w:lvl w:ilvl="0" w:tplc="04030017">
      <w:start w:val="1"/>
      <w:numFmt w:val="lowerLetter"/>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FED55AA"/>
    <w:multiLevelType w:val="hybridMultilevel"/>
    <w:tmpl w:val="8422AF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0265092"/>
    <w:multiLevelType w:val="hybridMultilevel"/>
    <w:tmpl w:val="921C9FE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4">
    <w:nsid w:val="62B161E3"/>
    <w:multiLevelType w:val="hybridMultilevel"/>
    <w:tmpl w:val="375407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7725D13"/>
    <w:multiLevelType w:val="hybridMultilevel"/>
    <w:tmpl w:val="E196DC54"/>
    <w:lvl w:ilvl="0" w:tplc="04030001">
      <w:start w:val="1"/>
      <w:numFmt w:val="bullet"/>
      <w:lvlText w:val=""/>
      <w:lvlJc w:val="left"/>
      <w:pPr>
        <w:ind w:left="720" w:hanging="360"/>
      </w:pPr>
      <w:rPr>
        <w:rFonts w:ascii="Symbol" w:hAnsi="Symbol" w:hint="default"/>
      </w:rPr>
    </w:lvl>
    <w:lvl w:ilvl="1" w:tplc="38FC7F1A">
      <w:start w:val="3"/>
      <w:numFmt w:val="bullet"/>
      <w:lvlText w:val="-"/>
      <w:lvlJc w:val="left"/>
      <w:pPr>
        <w:ind w:left="1440" w:hanging="360"/>
      </w:pPr>
      <w:rPr>
        <w:rFonts w:ascii="Arial" w:eastAsia="Times New Roman"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3A13E80"/>
    <w:multiLevelType w:val="hybridMultilevel"/>
    <w:tmpl w:val="F6E6723A"/>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7">
    <w:nsid w:val="7D8F1FB0"/>
    <w:multiLevelType w:val="hybridMultilevel"/>
    <w:tmpl w:val="DA5A57C8"/>
    <w:lvl w:ilvl="0" w:tplc="79063686">
      <w:start w:val="2008"/>
      <w:numFmt w:val="bullet"/>
      <w:lvlText w:val="-"/>
      <w:lvlJc w:val="left"/>
      <w:pPr>
        <w:tabs>
          <w:tab w:val="num" w:pos="541"/>
        </w:tabs>
        <w:ind w:left="521" w:hanging="340"/>
      </w:pPr>
      <w:rPr>
        <w:rFonts w:ascii="Times New Roman" w:hAnsi="Times New Roman" w:cs="Times New Roman"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3"/>
  </w:num>
  <w:num w:numId="4">
    <w:abstractNumId w:val="15"/>
  </w:num>
  <w:num w:numId="5">
    <w:abstractNumId w:val="24"/>
  </w:num>
  <w:num w:numId="6">
    <w:abstractNumId w:val="6"/>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11"/>
  </w:num>
  <w:num w:numId="13">
    <w:abstractNumId w:val="1"/>
  </w:num>
  <w:num w:numId="14">
    <w:abstractNumId w:val="12"/>
  </w:num>
  <w:num w:numId="15">
    <w:abstractNumId w:val="26"/>
  </w:num>
  <w:num w:numId="16">
    <w:abstractNumId w:val="19"/>
  </w:num>
  <w:num w:numId="17">
    <w:abstractNumId w:val="10"/>
  </w:num>
  <w:num w:numId="18">
    <w:abstractNumId w:val="23"/>
  </w:num>
  <w:num w:numId="19">
    <w:abstractNumId w:val="22"/>
  </w:num>
  <w:num w:numId="20">
    <w:abstractNumId w:val="7"/>
  </w:num>
  <w:num w:numId="21">
    <w:abstractNumId w:val="21"/>
  </w:num>
  <w:num w:numId="22">
    <w:abstractNumId w:val="20"/>
  </w:num>
  <w:num w:numId="23">
    <w:abstractNumId w:val="14"/>
  </w:num>
  <w:num w:numId="24">
    <w:abstractNumId w:val="27"/>
  </w:num>
  <w:num w:numId="25">
    <w:abstractNumId w:val="8"/>
  </w:num>
  <w:num w:numId="26">
    <w:abstractNumId w:val="14"/>
  </w:num>
  <w:num w:numId="27">
    <w:abstractNumId w:val="5"/>
  </w:num>
  <w:num w:numId="28">
    <w:abstractNumId w:val="16"/>
  </w:num>
  <w:num w:numId="29">
    <w:abstractNumId w:val="9"/>
  </w:num>
  <w:num w:numId="30">
    <w:abstractNumId w:val="0"/>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8"/>
    <w:rsid w:val="000005AF"/>
    <w:rsid w:val="00016856"/>
    <w:rsid w:val="00020538"/>
    <w:rsid w:val="00022674"/>
    <w:rsid w:val="00024347"/>
    <w:rsid w:val="00025C78"/>
    <w:rsid w:val="00030E6D"/>
    <w:rsid w:val="00031687"/>
    <w:rsid w:val="00033F3C"/>
    <w:rsid w:val="00036E41"/>
    <w:rsid w:val="0004098C"/>
    <w:rsid w:val="00045CCD"/>
    <w:rsid w:val="0004776B"/>
    <w:rsid w:val="0005085F"/>
    <w:rsid w:val="000536A7"/>
    <w:rsid w:val="00056012"/>
    <w:rsid w:val="0005610F"/>
    <w:rsid w:val="00057CB9"/>
    <w:rsid w:val="000765D8"/>
    <w:rsid w:val="00076A64"/>
    <w:rsid w:val="00080A75"/>
    <w:rsid w:val="0008384A"/>
    <w:rsid w:val="00084B9E"/>
    <w:rsid w:val="00086AFE"/>
    <w:rsid w:val="00087CE3"/>
    <w:rsid w:val="00087D8B"/>
    <w:rsid w:val="00095E5A"/>
    <w:rsid w:val="000A3BE4"/>
    <w:rsid w:val="000A5145"/>
    <w:rsid w:val="000A59D1"/>
    <w:rsid w:val="000A63F9"/>
    <w:rsid w:val="000B07F4"/>
    <w:rsid w:val="000B2504"/>
    <w:rsid w:val="000B667A"/>
    <w:rsid w:val="000C1279"/>
    <w:rsid w:val="000C5038"/>
    <w:rsid w:val="000C53CD"/>
    <w:rsid w:val="000C72FC"/>
    <w:rsid w:val="000D186D"/>
    <w:rsid w:val="000D1999"/>
    <w:rsid w:val="000D7444"/>
    <w:rsid w:val="000E0A1C"/>
    <w:rsid w:val="000E0E60"/>
    <w:rsid w:val="000E4FDD"/>
    <w:rsid w:val="000E516D"/>
    <w:rsid w:val="000E6EB1"/>
    <w:rsid w:val="000F2414"/>
    <w:rsid w:val="000F65B3"/>
    <w:rsid w:val="000F7FDF"/>
    <w:rsid w:val="00101A2B"/>
    <w:rsid w:val="00112268"/>
    <w:rsid w:val="00112EFC"/>
    <w:rsid w:val="00115E32"/>
    <w:rsid w:val="0012325F"/>
    <w:rsid w:val="00133BAC"/>
    <w:rsid w:val="00135702"/>
    <w:rsid w:val="0013659A"/>
    <w:rsid w:val="001418DA"/>
    <w:rsid w:val="00142A26"/>
    <w:rsid w:val="00142D54"/>
    <w:rsid w:val="00143CB7"/>
    <w:rsid w:val="00144357"/>
    <w:rsid w:val="00145A9D"/>
    <w:rsid w:val="0016131B"/>
    <w:rsid w:val="00161DAA"/>
    <w:rsid w:val="0016477A"/>
    <w:rsid w:val="0017075E"/>
    <w:rsid w:val="001710F2"/>
    <w:rsid w:val="00171E2C"/>
    <w:rsid w:val="0017455A"/>
    <w:rsid w:val="00177AF2"/>
    <w:rsid w:val="001914E0"/>
    <w:rsid w:val="00191CA7"/>
    <w:rsid w:val="001931D3"/>
    <w:rsid w:val="00194B90"/>
    <w:rsid w:val="001A0D92"/>
    <w:rsid w:val="001A296B"/>
    <w:rsid w:val="001A3FB5"/>
    <w:rsid w:val="001A40A4"/>
    <w:rsid w:val="001A4B93"/>
    <w:rsid w:val="001B3F11"/>
    <w:rsid w:val="001B58AC"/>
    <w:rsid w:val="001C1C5A"/>
    <w:rsid w:val="001C58CE"/>
    <w:rsid w:val="001C6B0F"/>
    <w:rsid w:val="001D2AF9"/>
    <w:rsid w:val="001D6D1E"/>
    <w:rsid w:val="001D6E3E"/>
    <w:rsid w:val="001E160D"/>
    <w:rsid w:val="001E589B"/>
    <w:rsid w:val="001F2291"/>
    <w:rsid w:val="001F60BA"/>
    <w:rsid w:val="001F6339"/>
    <w:rsid w:val="001F7C71"/>
    <w:rsid w:val="002000B5"/>
    <w:rsid w:val="002003EA"/>
    <w:rsid w:val="00204B31"/>
    <w:rsid w:val="00205457"/>
    <w:rsid w:val="00211284"/>
    <w:rsid w:val="00221AA6"/>
    <w:rsid w:val="002277B3"/>
    <w:rsid w:val="00237D40"/>
    <w:rsid w:val="00245B0A"/>
    <w:rsid w:val="002468BD"/>
    <w:rsid w:val="00246BAE"/>
    <w:rsid w:val="00246C46"/>
    <w:rsid w:val="002520E7"/>
    <w:rsid w:val="00261992"/>
    <w:rsid w:val="00261C92"/>
    <w:rsid w:val="00263FC7"/>
    <w:rsid w:val="00266B66"/>
    <w:rsid w:val="002714D5"/>
    <w:rsid w:val="00273918"/>
    <w:rsid w:val="00276964"/>
    <w:rsid w:val="00284E6B"/>
    <w:rsid w:val="002902F1"/>
    <w:rsid w:val="00292C3D"/>
    <w:rsid w:val="00293BE0"/>
    <w:rsid w:val="002941D5"/>
    <w:rsid w:val="002947AE"/>
    <w:rsid w:val="00295EB9"/>
    <w:rsid w:val="002A0AE8"/>
    <w:rsid w:val="002A0D05"/>
    <w:rsid w:val="002A3B99"/>
    <w:rsid w:val="002A4F28"/>
    <w:rsid w:val="002C3608"/>
    <w:rsid w:val="002C7D05"/>
    <w:rsid w:val="002D00A2"/>
    <w:rsid w:val="002D12DF"/>
    <w:rsid w:val="002D15C6"/>
    <w:rsid w:val="002D6350"/>
    <w:rsid w:val="002D722F"/>
    <w:rsid w:val="002E2F33"/>
    <w:rsid w:val="002E4500"/>
    <w:rsid w:val="002E5DE1"/>
    <w:rsid w:val="002F2E36"/>
    <w:rsid w:val="00300575"/>
    <w:rsid w:val="00301248"/>
    <w:rsid w:val="00305187"/>
    <w:rsid w:val="003061C6"/>
    <w:rsid w:val="00312FF1"/>
    <w:rsid w:val="00317AFD"/>
    <w:rsid w:val="00317BE5"/>
    <w:rsid w:val="00322C23"/>
    <w:rsid w:val="00322E4D"/>
    <w:rsid w:val="00333903"/>
    <w:rsid w:val="003339F8"/>
    <w:rsid w:val="003427DE"/>
    <w:rsid w:val="003618AA"/>
    <w:rsid w:val="00365588"/>
    <w:rsid w:val="003661E3"/>
    <w:rsid w:val="00367327"/>
    <w:rsid w:val="003673BF"/>
    <w:rsid w:val="00367884"/>
    <w:rsid w:val="00370A9B"/>
    <w:rsid w:val="00373699"/>
    <w:rsid w:val="00373D28"/>
    <w:rsid w:val="0038256A"/>
    <w:rsid w:val="00385D4B"/>
    <w:rsid w:val="00386149"/>
    <w:rsid w:val="00392901"/>
    <w:rsid w:val="00392B1B"/>
    <w:rsid w:val="003A1C8B"/>
    <w:rsid w:val="003A2F82"/>
    <w:rsid w:val="003A5B70"/>
    <w:rsid w:val="003A64F2"/>
    <w:rsid w:val="003A7775"/>
    <w:rsid w:val="003B2AF5"/>
    <w:rsid w:val="003C289F"/>
    <w:rsid w:val="003C409F"/>
    <w:rsid w:val="003C5496"/>
    <w:rsid w:val="003C562D"/>
    <w:rsid w:val="003D092A"/>
    <w:rsid w:val="003D32ED"/>
    <w:rsid w:val="003D70F1"/>
    <w:rsid w:val="003F7B77"/>
    <w:rsid w:val="0040188C"/>
    <w:rsid w:val="004025D1"/>
    <w:rsid w:val="00403EBB"/>
    <w:rsid w:val="004053F2"/>
    <w:rsid w:val="004105D7"/>
    <w:rsid w:val="004148DB"/>
    <w:rsid w:val="004207A3"/>
    <w:rsid w:val="00421D6A"/>
    <w:rsid w:val="0042775B"/>
    <w:rsid w:val="0043437B"/>
    <w:rsid w:val="004410E2"/>
    <w:rsid w:val="00441281"/>
    <w:rsid w:val="0044336F"/>
    <w:rsid w:val="004439E6"/>
    <w:rsid w:val="00444106"/>
    <w:rsid w:val="00455880"/>
    <w:rsid w:val="0047066E"/>
    <w:rsid w:val="00471D4E"/>
    <w:rsid w:val="0047590E"/>
    <w:rsid w:val="004836C0"/>
    <w:rsid w:val="00485B6C"/>
    <w:rsid w:val="004932D2"/>
    <w:rsid w:val="004952BD"/>
    <w:rsid w:val="004976E7"/>
    <w:rsid w:val="00497CEC"/>
    <w:rsid w:val="004A09A9"/>
    <w:rsid w:val="004A1BA6"/>
    <w:rsid w:val="004A30B9"/>
    <w:rsid w:val="004A3832"/>
    <w:rsid w:val="004A4884"/>
    <w:rsid w:val="004A4F70"/>
    <w:rsid w:val="004A7852"/>
    <w:rsid w:val="004B2EA1"/>
    <w:rsid w:val="004B6D73"/>
    <w:rsid w:val="004B7497"/>
    <w:rsid w:val="004B777B"/>
    <w:rsid w:val="004C3CAE"/>
    <w:rsid w:val="004C4A54"/>
    <w:rsid w:val="004C7E26"/>
    <w:rsid w:val="004D0647"/>
    <w:rsid w:val="004D1E99"/>
    <w:rsid w:val="004E7C71"/>
    <w:rsid w:val="004F2E2F"/>
    <w:rsid w:val="004F2FB3"/>
    <w:rsid w:val="004F381C"/>
    <w:rsid w:val="004F4E0C"/>
    <w:rsid w:val="004F6008"/>
    <w:rsid w:val="00507AC1"/>
    <w:rsid w:val="00514790"/>
    <w:rsid w:val="00515AE1"/>
    <w:rsid w:val="0051658A"/>
    <w:rsid w:val="0052696F"/>
    <w:rsid w:val="00530E45"/>
    <w:rsid w:val="00531688"/>
    <w:rsid w:val="00534301"/>
    <w:rsid w:val="00535C31"/>
    <w:rsid w:val="005403FE"/>
    <w:rsid w:val="00550981"/>
    <w:rsid w:val="00551B7D"/>
    <w:rsid w:val="00563AF8"/>
    <w:rsid w:val="00565296"/>
    <w:rsid w:val="005708CC"/>
    <w:rsid w:val="00575413"/>
    <w:rsid w:val="005765CA"/>
    <w:rsid w:val="005803AC"/>
    <w:rsid w:val="00586D71"/>
    <w:rsid w:val="0059336D"/>
    <w:rsid w:val="0059683E"/>
    <w:rsid w:val="005A22DC"/>
    <w:rsid w:val="005A5143"/>
    <w:rsid w:val="005A5993"/>
    <w:rsid w:val="005A7C75"/>
    <w:rsid w:val="005B2969"/>
    <w:rsid w:val="005B55F3"/>
    <w:rsid w:val="005C2F3B"/>
    <w:rsid w:val="005D443E"/>
    <w:rsid w:val="005D4AA6"/>
    <w:rsid w:val="005D5A29"/>
    <w:rsid w:val="005D6470"/>
    <w:rsid w:val="005D7007"/>
    <w:rsid w:val="005D7E8B"/>
    <w:rsid w:val="005E208C"/>
    <w:rsid w:val="005E2263"/>
    <w:rsid w:val="005E46D4"/>
    <w:rsid w:val="005F2835"/>
    <w:rsid w:val="005F3A6C"/>
    <w:rsid w:val="005F444C"/>
    <w:rsid w:val="005F5442"/>
    <w:rsid w:val="005F7952"/>
    <w:rsid w:val="0060112C"/>
    <w:rsid w:val="006112A1"/>
    <w:rsid w:val="0061320C"/>
    <w:rsid w:val="00613840"/>
    <w:rsid w:val="006148EB"/>
    <w:rsid w:val="00615B5F"/>
    <w:rsid w:val="00623931"/>
    <w:rsid w:val="0062535A"/>
    <w:rsid w:val="00625BA1"/>
    <w:rsid w:val="00627164"/>
    <w:rsid w:val="00630F74"/>
    <w:rsid w:val="00633827"/>
    <w:rsid w:val="00633B8D"/>
    <w:rsid w:val="006344EB"/>
    <w:rsid w:val="006373D4"/>
    <w:rsid w:val="00652B19"/>
    <w:rsid w:val="0065378E"/>
    <w:rsid w:val="00654869"/>
    <w:rsid w:val="00655A6D"/>
    <w:rsid w:val="00660BCE"/>
    <w:rsid w:val="00662816"/>
    <w:rsid w:val="00663803"/>
    <w:rsid w:val="00663F48"/>
    <w:rsid w:val="006655DC"/>
    <w:rsid w:val="00665D01"/>
    <w:rsid w:val="00671F9E"/>
    <w:rsid w:val="00672355"/>
    <w:rsid w:val="0067473F"/>
    <w:rsid w:val="006754D0"/>
    <w:rsid w:val="00676B86"/>
    <w:rsid w:val="00685574"/>
    <w:rsid w:val="00695BDF"/>
    <w:rsid w:val="006961B5"/>
    <w:rsid w:val="00696FB0"/>
    <w:rsid w:val="006A21B6"/>
    <w:rsid w:val="006B0494"/>
    <w:rsid w:val="006B4404"/>
    <w:rsid w:val="006B5145"/>
    <w:rsid w:val="006B6463"/>
    <w:rsid w:val="006B73CF"/>
    <w:rsid w:val="006C1976"/>
    <w:rsid w:val="006D1598"/>
    <w:rsid w:val="006D3A57"/>
    <w:rsid w:val="006E2497"/>
    <w:rsid w:val="006F5B37"/>
    <w:rsid w:val="006F6D7F"/>
    <w:rsid w:val="00700141"/>
    <w:rsid w:val="007025D5"/>
    <w:rsid w:val="007048F2"/>
    <w:rsid w:val="0070574C"/>
    <w:rsid w:val="00711370"/>
    <w:rsid w:val="007136AC"/>
    <w:rsid w:val="0072069D"/>
    <w:rsid w:val="007209AE"/>
    <w:rsid w:val="007231B7"/>
    <w:rsid w:val="00735AC4"/>
    <w:rsid w:val="00742370"/>
    <w:rsid w:val="00746F67"/>
    <w:rsid w:val="00753990"/>
    <w:rsid w:val="00754BBA"/>
    <w:rsid w:val="00760228"/>
    <w:rsid w:val="00761C7E"/>
    <w:rsid w:val="00762B73"/>
    <w:rsid w:val="00762C6F"/>
    <w:rsid w:val="00766922"/>
    <w:rsid w:val="007705E5"/>
    <w:rsid w:val="00771485"/>
    <w:rsid w:val="00784828"/>
    <w:rsid w:val="00787116"/>
    <w:rsid w:val="00791EDE"/>
    <w:rsid w:val="007928B5"/>
    <w:rsid w:val="0079391D"/>
    <w:rsid w:val="00793E53"/>
    <w:rsid w:val="007966A6"/>
    <w:rsid w:val="007A43C4"/>
    <w:rsid w:val="007A6883"/>
    <w:rsid w:val="007D286C"/>
    <w:rsid w:val="007D485E"/>
    <w:rsid w:val="007E1558"/>
    <w:rsid w:val="007E1F60"/>
    <w:rsid w:val="007E7E8B"/>
    <w:rsid w:val="007F09DB"/>
    <w:rsid w:val="007F0CB7"/>
    <w:rsid w:val="007F177D"/>
    <w:rsid w:val="007F2313"/>
    <w:rsid w:val="007F748E"/>
    <w:rsid w:val="00800E0D"/>
    <w:rsid w:val="0080303A"/>
    <w:rsid w:val="00814445"/>
    <w:rsid w:val="0081489B"/>
    <w:rsid w:val="008160F3"/>
    <w:rsid w:val="008175AB"/>
    <w:rsid w:val="0082270F"/>
    <w:rsid w:val="00822779"/>
    <w:rsid w:val="00823286"/>
    <w:rsid w:val="008315D1"/>
    <w:rsid w:val="00833CF7"/>
    <w:rsid w:val="00834D82"/>
    <w:rsid w:val="00835229"/>
    <w:rsid w:val="0083578E"/>
    <w:rsid w:val="00847F30"/>
    <w:rsid w:val="00857663"/>
    <w:rsid w:val="00874129"/>
    <w:rsid w:val="00882F95"/>
    <w:rsid w:val="00890DAD"/>
    <w:rsid w:val="008923DF"/>
    <w:rsid w:val="00895CD8"/>
    <w:rsid w:val="008A418D"/>
    <w:rsid w:val="008A4453"/>
    <w:rsid w:val="008A44C7"/>
    <w:rsid w:val="008A4837"/>
    <w:rsid w:val="008B033A"/>
    <w:rsid w:val="008B1576"/>
    <w:rsid w:val="008B2EF6"/>
    <w:rsid w:val="008B3B83"/>
    <w:rsid w:val="008B54E8"/>
    <w:rsid w:val="008C2B82"/>
    <w:rsid w:val="008C31B3"/>
    <w:rsid w:val="008C4D8C"/>
    <w:rsid w:val="008C725A"/>
    <w:rsid w:val="008D09B1"/>
    <w:rsid w:val="008D174F"/>
    <w:rsid w:val="008D4FB3"/>
    <w:rsid w:val="008E2817"/>
    <w:rsid w:val="008E5655"/>
    <w:rsid w:val="008E630D"/>
    <w:rsid w:val="008F5C88"/>
    <w:rsid w:val="008F61D0"/>
    <w:rsid w:val="00907544"/>
    <w:rsid w:val="0091036F"/>
    <w:rsid w:val="00910C4D"/>
    <w:rsid w:val="00910EBE"/>
    <w:rsid w:val="0091681A"/>
    <w:rsid w:val="00930102"/>
    <w:rsid w:val="009304B9"/>
    <w:rsid w:val="0093101C"/>
    <w:rsid w:val="00931FA9"/>
    <w:rsid w:val="00935885"/>
    <w:rsid w:val="00936A18"/>
    <w:rsid w:val="00942A7B"/>
    <w:rsid w:val="00947B1A"/>
    <w:rsid w:val="00964A13"/>
    <w:rsid w:val="009656FA"/>
    <w:rsid w:val="009671BA"/>
    <w:rsid w:val="00974676"/>
    <w:rsid w:val="009772E4"/>
    <w:rsid w:val="0098543D"/>
    <w:rsid w:val="00985FCC"/>
    <w:rsid w:val="009913AA"/>
    <w:rsid w:val="00994B4E"/>
    <w:rsid w:val="009973E2"/>
    <w:rsid w:val="009A7C50"/>
    <w:rsid w:val="009B3D21"/>
    <w:rsid w:val="009B6412"/>
    <w:rsid w:val="009C061B"/>
    <w:rsid w:val="009C38F1"/>
    <w:rsid w:val="009C4EF9"/>
    <w:rsid w:val="009C528D"/>
    <w:rsid w:val="009C546B"/>
    <w:rsid w:val="009D0E83"/>
    <w:rsid w:val="009D5EF6"/>
    <w:rsid w:val="009D68D3"/>
    <w:rsid w:val="009D6E5C"/>
    <w:rsid w:val="009E0007"/>
    <w:rsid w:val="009E0859"/>
    <w:rsid w:val="009E1572"/>
    <w:rsid w:val="009E169A"/>
    <w:rsid w:val="009E16E2"/>
    <w:rsid w:val="009E294F"/>
    <w:rsid w:val="009E4979"/>
    <w:rsid w:val="009F64B6"/>
    <w:rsid w:val="00A002C3"/>
    <w:rsid w:val="00A006B8"/>
    <w:rsid w:val="00A01C44"/>
    <w:rsid w:val="00A0363B"/>
    <w:rsid w:val="00A04F09"/>
    <w:rsid w:val="00A0706F"/>
    <w:rsid w:val="00A109B1"/>
    <w:rsid w:val="00A11D0E"/>
    <w:rsid w:val="00A123E3"/>
    <w:rsid w:val="00A1545D"/>
    <w:rsid w:val="00A24AF1"/>
    <w:rsid w:val="00A25996"/>
    <w:rsid w:val="00A25CB9"/>
    <w:rsid w:val="00A300FA"/>
    <w:rsid w:val="00A369B1"/>
    <w:rsid w:val="00A378AF"/>
    <w:rsid w:val="00A4376B"/>
    <w:rsid w:val="00A522C9"/>
    <w:rsid w:val="00A5235D"/>
    <w:rsid w:val="00A54DC8"/>
    <w:rsid w:val="00A557B7"/>
    <w:rsid w:val="00A56E9D"/>
    <w:rsid w:val="00A61503"/>
    <w:rsid w:val="00A62465"/>
    <w:rsid w:val="00A62648"/>
    <w:rsid w:val="00A644DD"/>
    <w:rsid w:val="00A65131"/>
    <w:rsid w:val="00A65B9A"/>
    <w:rsid w:val="00A67568"/>
    <w:rsid w:val="00A7192C"/>
    <w:rsid w:val="00A73B5A"/>
    <w:rsid w:val="00A76304"/>
    <w:rsid w:val="00A81D5B"/>
    <w:rsid w:val="00A827EB"/>
    <w:rsid w:val="00A8486B"/>
    <w:rsid w:val="00A919C9"/>
    <w:rsid w:val="00AA06C0"/>
    <w:rsid w:val="00AA548A"/>
    <w:rsid w:val="00AB05F9"/>
    <w:rsid w:val="00AB5F4D"/>
    <w:rsid w:val="00AB61FA"/>
    <w:rsid w:val="00AB6DA0"/>
    <w:rsid w:val="00AC0FA8"/>
    <w:rsid w:val="00AC129B"/>
    <w:rsid w:val="00AC21C3"/>
    <w:rsid w:val="00AC56F3"/>
    <w:rsid w:val="00AC5E85"/>
    <w:rsid w:val="00AC7011"/>
    <w:rsid w:val="00AD1544"/>
    <w:rsid w:val="00AD2173"/>
    <w:rsid w:val="00AD2912"/>
    <w:rsid w:val="00AD4195"/>
    <w:rsid w:val="00AD43E2"/>
    <w:rsid w:val="00AE11A9"/>
    <w:rsid w:val="00AE57FD"/>
    <w:rsid w:val="00AE6A2C"/>
    <w:rsid w:val="00AF3504"/>
    <w:rsid w:val="00AF5CD0"/>
    <w:rsid w:val="00AF6CB0"/>
    <w:rsid w:val="00AF7193"/>
    <w:rsid w:val="00AF7B90"/>
    <w:rsid w:val="00B00652"/>
    <w:rsid w:val="00B01B34"/>
    <w:rsid w:val="00B07BD0"/>
    <w:rsid w:val="00B07EB1"/>
    <w:rsid w:val="00B13575"/>
    <w:rsid w:val="00B17C49"/>
    <w:rsid w:val="00B21E60"/>
    <w:rsid w:val="00B233B8"/>
    <w:rsid w:val="00B30C8A"/>
    <w:rsid w:val="00B34C93"/>
    <w:rsid w:val="00B35AD5"/>
    <w:rsid w:val="00B367F3"/>
    <w:rsid w:val="00B36F6E"/>
    <w:rsid w:val="00B40AE3"/>
    <w:rsid w:val="00B464CD"/>
    <w:rsid w:val="00B5293A"/>
    <w:rsid w:val="00B55D99"/>
    <w:rsid w:val="00B56AB3"/>
    <w:rsid w:val="00B60002"/>
    <w:rsid w:val="00B61D8D"/>
    <w:rsid w:val="00B62F73"/>
    <w:rsid w:val="00B65420"/>
    <w:rsid w:val="00B67B38"/>
    <w:rsid w:val="00B80427"/>
    <w:rsid w:val="00B8079B"/>
    <w:rsid w:val="00B80B31"/>
    <w:rsid w:val="00B8483D"/>
    <w:rsid w:val="00B84990"/>
    <w:rsid w:val="00B84D19"/>
    <w:rsid w:val="00B86753"/>
    <w:rsid w:val="00B869F7"/>
    <w:rsid w:val="00B9053F"/>
    <w:rsid w:val="00B919DE"/>
    <w:rsid w:val="00B95149"/>
    <w:rsid w:val="00B957E1"/>
    <w:rsid w:val="00BA6682"/>
    <w:rsid w:val="00BB160F"/>
    <w:rsid w:val="00BB1CA3"/>
    <w:rsid w:val="00BC19F2"/>
    <w:rsid w:val="00BC3B5F"/>
    <w:rsid w:val="00BC4DE2"/>
    <w:rsid w:val="00BC6EE4"/>
    <w:rsid w:val="00BD16FA"/>
    <w:rsid w:val="00BD3542"/>
    <w:rsid w:val="00BD5689"/>
    <w:rsid w:val="00BE5046"/>
    <w:rsid w:val="00BE51F3"/>
    <w:rsid w:val="00BE5926"/>
    <w:rsid w:val="00BE73A2"/>
    <w:rsid w:val="00BE7543"/>
    <w:rsid w:val="00BE77BD"/>
    <w:rsid w:val="00C01BC3"/>
    <w:rsid w:val="00C02DEA"/>
    <w:rsid w:val="00C0412A"/>
    <w:rsid w:val="00C04E12"/>
    <w:rsid w:val="00C06FF9"/>
    <w:rsid w:val="00C12439"/>
    <w:rsid w:val="00C1278C"/>
    <w:rsid w:val="00C13C5F"/>
    <w:rsid w:val="00C13CAE"/>
    <w:rsid w:val="00C210F6"/>
    <w:rsid w:val="00C2605A"/>
    <w:rsid w:val="00C266D3"/>
    <w:rsid w:val="00C30A57"/>
    <w:rsid w:val="00C31B62"/>
    <w:rsid w:val="00C3316A"/>
    <w:rsid w:val="00C43EFA"/>
    <w:rsid w:val="00C44F7A"/>
    <w:rsid w:val="00C456E1"/>
    <w:rsid w:val="00C5398A"/>
    <w:rsid w:val="00C53B39"/>
    <w:rsid w:val="00C53E8D"/>
    <w:rsid w:val="00C5581D"/>
    <w:rsid w:val="00C60071"/>
    <w:rsid w:val="00C60B73"/>
    <w:rsid w:val="00C6159D"/>
    <w:rsid w:val="00C62030"/>
    <w:rsid w:val="00C63F84"/>
    <w:rsid w:val="00C64756"/>
    <w:rsid w:val="00C64B99"/>
    <w:rsid w:val="00C65040"/>
    <w:rsid w:val="00C83DA5"/>
    <w:rsid w:val="00C90435"/>
    <w:rsid w:val="00C954B8"/>
    <w:rsid w:val="00C958DC"/>
    <w:rsid w:val="00C967E8"/>
    <w:rsid w:val="00C97448"/>
    <w:rsid w:val="00C974CC"/>
    <w:rsid w:val="00CB216D"/>
    <w:rsid w:val="00CB46A5"/>
    <w:rsid w:val="00CC1BC5"/>
    <w:rsid w:val="00CC1CEA"/>
    <w:rsid w:val="00CD346B"/>
    <w:rsid w:val="00CD766F"/>
    <w:rsid w:val="00CD76B3"/>
    <w:rsid w:val="00CD76DB"/>
    <w:rsid w:val="00CE1988"/>
    <w:rsid w:val="00CF02AA"/>
    <w:rsid w:val="00CF2759"/>
    <w:rsid w:val="00CF743A"/>
    <w:rsid w:val="00D016F8"/>
    <w:rsid w:val="00D03EB2"/>
    <w:rsid w:val="00D10017"/>
    <w:rsid w:val="00D22C14"/>
    <w:rsid w:val="00D24B82"/>
    <w:rsid w:val="00D27B8A"/>
    <w:rsid w:val="00D30151"/>
    <w:rsid w:val="00D3299F"/>
    <w:rsid w:val="00D3385F"/>
    <w:rsid w:val="00D37960"/>
    <w:rsid w:val="00D43051"/>
    <w:rsid w:val="00D44FDD"/>
    <w:rsid w:val="00D45769"/>
    <w:rsid w:val="00D515E1"/>
    <w:rsid w:val="00D5236B"/>
    <w:rsid w:val="00D564BF"/>
    <w:rsid w:val="00D600A8"/>
    <w:rsid w:val="00D61966"/>
    <w:rsid w:val="00D622AA"/>
    <w:rsid w:val="00D651EE"/>
    <w:rsid w:val="00D6626D"/>
    <w:rsid w:val="00D66583"/>
    <w:rsid w:val="00D66A2F"/>
    <w:rsid w:val="00D756E4"/>
    <w:rsid w:val="00D8011A"/>
    <w:rsid w:val="00D80E3B"/>
    <w:rsid w:val="00D85A77"/>
    <w:rsid w:val="00D86AB1"/>
    <w:rsid w:val="00D86F00"/>
    <w:rsid w:val="00D902F5"/>
    <w:rsid w:val="00D92028"/>
    <w:rsid w:val="00D935AE"/>
    <w:rsid w:val="00DA3129"/>
    <w:rsid w:val="00DA3336"/>
    <w:rsid w:val="00DA4EA4"/>
    <w:rsid w:val="00DA5295"/>
    <w:rsid w:val="00DA568F"/>
    <w:rsid w:val="00DA76A8"/>
    <w:rsid w:val="00DA7FD2"/>
    <w:rsid w:val="00DB0E9C"/>
    <w:rsid w:val="00DB2D0C"/>
    <w:rsid w:val="00DB3CE2"/>
    <w:rsid w:val="00DB62CE"/>
    <w:rsid w:val="00DC28B1"/>
    <w:rsid w:val="00DC4805"/>
    <w:rsid w:val="00DC7BA1"/>
    <w:rsid w:val="00DD28D7"/>
    <w:rsid w:val="00DD435E"/>
    <w:rsid w:val="00DE10C6"/>
    <w:rsid w:val="00DF2D37"/>
    <w:rsid w:val="00E10042"/>
    <w:rsid w:val="00E109CB"/>
    <w:rsid w:val="00E1104C"/>
    <w:rsid w:val="00E20C9F"/>
    <w:rsid w:val="00E278AE"/>
    <w:rsid w:val="00E304BF"/>
    <w:rsid w:val="00E361AF"/>
    <w:rsid w:val="00E57169"/>
    <w:rsid w:val="00E62E39"/>
    <w:rsid w:val="00E64AC9"/>
    <w:rsid w:val="00E665FB"/>
    <w:rsid w:val="00E668E5"/>
    <w:rsid w:val="00E705C5"/>
    <w:rsid w:val="00E72758"/>
    <w:rsid w:val="00E73C2B"/>
    <w:rsid w:val="00E7427B"/>
    <w:rsid w:val="00E85698"/>
    <w:rsid w:val="00E867B8"/>
    <w:rsid w:val="00E91976"/>
    <w:rsid w:val="00E93491"/>
    <w:rsid w:val="00EA56B5"/>
    <w:rsid w:val="00EA5A8A"/>
    <w:rsid w:val="00EB0663"/>
    <w:rsid w:val="00EC1264"/>
    <w:rsid w:val="00EC2FF9"/>
    <w:rsid w:val="00EC342D"/>
    <w:rsid w:val="00EC72EA"/>
    <w:rsid w:val="00EC7AD6"/>
    <w:rsid w:val="00EE0111"/>
    <w:rsid w:val="00EE2F2C"/>
    <w:rsid w:val="00EE75ED"/>
    <w:rsid w:val="00EE7F05"/>
    <w:rsid w:val="00EF10C2"/>
    <w:rsid w:val="00EF24D5"/>
    <w:rsid w:val="00EF2A04"/>
    <w:rsid w:val="00EF4FA8"/>
    <w:rsid w:val="00F00B42"/>
    <w:rsid w:val="00F02524"/>
    <w:rsid w:val="00F0386A"/>
    <w:rsid w:val="00F07AA4"/>
    <w:rsid w:val="00F12766"/>
    <w:rsid w:val="00F26072"/>
    <w:rsid w:val="00F34080"/>
    <w:rsid w:val="00F36492"/>
    <w:rsid w:val="00F36F64"/>
    <w:rsid w:val="00F4195A"/>
    <w:rsid w:val="00F4583E"/>
    <w:rsid w:val="00F61A18"/>
    <w:rsid w:val="00F623C9"/>
    <w:rsid w:val="00F72182"/>
    <w:rsid w:val="00F7392F"/>
    <w:rsid w:val="00F854EB"/>
    <w:rsid w:val="00FA0EB2"/>
    <w:rsid w:val="00FA1486"/>
    <w:rsid w:val="00FA4DE6"/>
    <w:rsid w:val="00FA4E35"/>
    <w:rsid w:val="00FA641A"/>
    <w:rsid w:val="00FA6E8F"/>
    <w:rsid w:val="00FB732C"/>
    <w:rsid w:val="00FC7C70"/>
    <w:rsid w:val="00FD14CE"/>
    <w:rsid w:val="00FD19A6"/>
    <w:rsid w:val="00FD1E2F"/>
    <w:rsid w:val="00FD1F75"/>
    <w:rsid w:val="00FD5EFC"/>
    <w:rsid w:val="00FE6F30"/>
    <w:rsid w:val="00FE73A4"/>
    <w:rsid w:val="00FE7DF8"/>
    <w:rsid w:val="00FF22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ind w:firstLine="284"/>
    </w:pPr>
    <w:rPr>
      <w:rFonts w:ascii="CG Times (W1)" w:hAnsi="CG Times (W1)" w:cs="Times New Roman"/>
      <w:lang w:eastAsia="es-ES"/>
    </w:rPr>
  </w:style>
  <w:style w:type="table" w:styleId="Llistaclaramfasi2">
    <w:name w:val="Light List Accent 2"/>
    <w:basedOn w:val="Taulanormal"/>
    <w:uiPriority w:val="61"/>
    <w:rsid w:val="003F7B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pPr>
  </w:style>
  <w:style w:type="character" w:customStyle="1" w:styleId="PeuCar">
    <w:name w:val="Peu Car"/>
    <w:basedOn w:val="Tipusdelletraperdefectedelpargraf"/>
    <w:link w:val="Peu"/>
    <w:uiPriority w:val="99"/>
    <w:rsid w:val="000E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ind w:firstLine="284"/>
    </w:pPr>
    <w:rPr>
      <w:rFonts w:ascii="CG Times (W1)" w:hAnsi="CG Times (W1)" w:cs="Times New Roman"/>
      <w:lang w:eastAsia="es-ES"/>
    </w:rPr>
  </w:style>
  <w:style w:type="table" w:styleId="Llistaclaramfasi2">
    <w:name w:val="Light List Accent 2"/>
    <w:basedOn w:val="Taulanormal"/>
    <w:uiPriority w:val="61"/>
    <w:rsid w:val="003F7B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pPr>
  </w:style>
  <w:style w:type="character" w:customStyle="1" w:styleId="PeuCar">
    <w:name w:val="Peu Car"/>
    <w:basedOn w:val="Tipusdelletraperdefectedelpargraf"/>
    <w:link w:val="Peu"/>
    <w:uiPriority w:val="99"/>
    <w:rsid w:val="000E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285">
      <w:bodyDiv w:val="1"/>
      <w:marLeft w:val="0"/>
      <w:marRight w:val="0"/>
      <w:marTop w:val="0"/>
      <w:marBottom w:val="0"/>
      <w:divBdr>
        <w:top w:val="none" w:sz="0" w:space="0" w:color="auto"/>
        <w:left w:val="none" w:sz="0" w:space="0" w:color="auto"/>
        <w:bottom w:val="none" w:sz="0" w:space="0" w:color="auto"/>
        <w:right w:val="none" w:sz="0" w:space="0" w:color="auto"/>
      </w:divBdr>
    </w:div>
    <w:div w:id="61374086">
      <w:bodyDiv w:val="1"/>
      <w:marLeft w:val="0"/>
      <w:marRight w:val="0"/>
      <w:marTop w:val="0"/>
      <w:marBottom w:val="0"/>
      <w:divBdr>
        <w:top w:val="none" w:sz="0" w:space="0" w:color="auto"/>
        <w:left w:val="none" w:sz="0" w:space="0" w:color="auto"/>
        <w:bottom w:val="none" w:sz="0" w:space="0" w:color="auto"/>
        <w:right w:val="none" w:sz="0" w:space="0" w:color="auto"/>
      </w:divBdr>
    </w:div>
    <w:div w:id="68158366">
      <w:bodyDiv w:val="1"/>
      <w:marLeft w:val="0"/>
      <w:marRight w:val="0"/>
      <w:marTop w:val="0"/>
      <w:marBottom w:val="0"/>
      <w:divBdr>
        <w:top w:val="none" w:sz="0" w:space="0" w:color="auto"/>
        <w:left w:val="none" w:sz="0" w:space="0" w:color="auto"/>
        <w:bottom w:val="none" w:sz="0" w:space="0" w:color="auto"/>
        <w:right w:val="none" w:sz="0" w:space="0" w:color="auto"/>
      </w:divBdr>
    </w:div>
    <w:div w:id="90856337">
      <w:bodyDiv w:val="1"/>
      <w:marLeft w:val="0"/>
      <w:marRight w:val="0"/>
      <w:marTop w:val="0"/>
      <w:marBottom w:val="0"/>
      <w:divBdr>
        <w:top w:val="none" w:sz="0" w:space="0" w:color="auto"/>
        <w:left w:val="none" w:sz="0" w:space="0" w:color="auto"/>
        <w:bottom w:val="none" w:sz="0" w:space="0" w:color="auto"/>
        <w:right w:val="none" w:sz="0" w:space="0" w:color="auto"/>
      </w:divBdr>
    </w:div>
    <w:div w:id="97681372">
      <w:bodyDiv w:val="1"/>
      <w:marLeft w:val="0"/>
      <w:marRight w:val="0"/>
      <w:marTop w:val="0"/>
      <w:marBottom w:val="0"/>
      <w:divBdr>
        <w:top w:val="none" w:sz="0" w:space="0" w:color="auto"/>
        <w:left w:val="none" w:sz="0" w:space="0" w:color="auto"/>
        <w:bottom w:val="none" w:sz="0" w:space="0" w:color="auto"/>
        <w:right w:val="none" w:sz="0" w:space="0" w:color="auto"/>
      </w:divBdr>
    </w:div>
    <w:div w:id="110832490">
      <w:bodyDiv w:val="1"/>
      <w:marLeft w:val="0"/>
      <w:marRight w:val="0"/>
      <w:marTop w:val="0"/>
      <w:marBottom w:val="0"/>
      <w:divBdr>
        <w:top w:val="none" w:sz="0" w:space="0" w:color="auto"/>
        <w:left w:val="none" w:sz="0" w:space="0" w:color="auto"/>
        <w:bottom w:val="none" w:sz="0" w:space="0" w:color="auto"/>
        <w:right w:val="none" w:sz="0" w:space="0" w:color="auto"/>
      </w:divBdr>
    </w:div>
    <w:div w:id="131562753">
      <w:bodyDiv w:val="1"/>
      <w:marLeft w:val="0"/>
      <w:marRight w:val="0"/>
      <w:marTop w:val="0"/>
      <w:marBottom w:val="0"/>
      <w:divBdr>
        <w:top w:val="none" w:sz="0" w:space="0" w:color="auto"/>
        <w:left w:val="none" w:sz="0" w:space="0" w:color="auto"/>
        <w:bottom w:val="none" w:sz="0" w:space="0" w:color="auto"/>
        <w:right w:val="none" w:sz="0" w:space="0" w:color="auto"/>
      </w:divBdr>
    </w:div>
    <w:div w:id="137577546">
      <w:bodyDiv w:val="1"/>
      <w:marLeft w:val="0"/>
      <w:marRight w:val="0"/>
      <w:marTop w:val="0"/>
      <w:marBottom w:val="0"/>
      <w:divBdr>
        <w:top w:val="none" w:sz="0" w:space="0" w:color="auto"/>
        <w:left w:val="none" w:sz="0" w:space="0" w:color="auto"/>
        <w:bottom w:val="none" w:sz="0" w:space="0" w:color="auto"/>
        <w:right w:val="none" w:sz="0" w:space="0" w:color="auto"/>
      </w:divBdr>
    </w:div>
    <w:div w:id="162399366">
      <w:bodyDiv w:val="1"/>
      <w:marLeft w:val="0"/>
      <w:marRight w:val="0"/>
      <w:marTop w:val="0"/>
      <w:marBottom w:val="0"/>
      <w:divBdr>
        <w:top w:val="none" w:sz="0" w:space="0" w:color="auto"/>
        <w:left w:val="none" w:sz="0" w:space="0" w:color="auto"/>
        <w:bottom w:val="none" w:sz="0" w:space="0" w:color="auto"/>
        <w:right w:val="none" w:sz="0" w:space="0" w:color="auto"/>
      </w:divBdr>
    </w:div>
    <w:div w:id="166990229">
      <w:bodyDiv w:val="1"/>
      <w:marLeft w:val="0"/>
      <w:marRight w:val="0"/>
      <w:marTop w:val="0"/>
      <w:marBottom w:val="0"/>
      <w:divBdr>
        <w:top w:val="none" w:sz="0" w:space="0" w:color="auto"/>
        <w:left w:val="none" w:sz="0" w:space="0" w:color="auto"/>
        <w:bottom w:val="none" w:sz="0" w:space="0" w:color="auto"/>
        <w:right w:val="none" w:sz="0" w:space="0" w:color="auto"/>
      </w:divBdr>
    </w:div>
    <w:div w:id="182012108">
      <w:bodyDiv w:val="1"/>
      <w:marLeft w:val="0"/>
      <w:marRight w:val="0"/>
      <w:marTop w:val="0"/>
      <w:marBottom w:val="0"/>
      <w:divBdr>
        <w:top w:val="none" w:sz="0" w:space="0" w:color="auto"/>
        <w:left w:val="none" w:sz="0" w:space="0" w:color="auto"/>
        <w:bottom w:val="none" w:sz="0" w:space="0" w:color="auto"/>
        <w:right w:val="none" w:sz="0" w:space="0" w:color="auto"/>
      </w:divBdr>
    </w:div>
    <w:div w:id="182865696">
      <w:bodyDiv w:val="1"/>
      <w:marLeft w:val="0"/>
      <w:marRight w:val="0"/>
      <w:marTop w:val="0"/>
      <w:marBottom w:val="0"/>
      <w:divBdr>
        <w:top w:val="none" w:sz="0" w:space="0" w:color="auto"/>
        <w:left w:val="none" w:sz="0" w:space="0" w:color="auto"/>
        <w:bottom w:val="none" w:sz="0" w:space="0" w:color="auto"/>
        <w:right w:val="none" w:sz="0" w:space="0" w:color="auto"/>
      </w:divBdr>
    </w:div>
    <w:div w:id="191236369">
      <w:bodyDiv w:val="1"/>
      <w:marLeft w:val="0"/>
      <w:marRight w:val="0"/>
      <w:marTop w:val="0"/>
      <w:marBottom w:val="0"/>
      <w:divBdr>
        <w:top w:val="none" w:sz="0" w:space="0" w:color="auto"/>
        <w:left w:val="none" w:sz="0" w:space="0" w:color="auto"/>
        <w:bottom w:val="none" w:sz="0" w:space="0" w:color="auto"/>
        <w:right w:val="none" w:sz="0" w:space="0" w:color="auto"/>
      </w:divBdr>
    </w:div>
    <w:div w:id="192814698">
      <w:bodyDiv w:val="1"/>
      <w:marLeft w:val="0"/>
      <w:marRight w:val="0"/>
      <w:marTop w:val="0"/>
      <w:marBottom w:val="0"/>
      <w:divBdr>
        <w:top w:val="none" w:sz="0" w:space="0" w:color="auto"/>
        <w:left w:val="none" w:sz="0" w:space="0" w:color="auto"/>
        <w:bottom w:val="none" w:sz="0" w:space="0" w:color="auto"/>
        <w:right w:val="none" w:sz="0" w:space="0" w:color="auto"/>
      </w:divBdr>
    </w:div>
    <w:div w:id="203371279">
      <w:bodyDiv w:val="1"/>
      <w:marLeft w:val="0"/>
      <w:marRight w:val="0"/>
      <w:marTop w:val="0"/>
      <w:marBottom w:val="0"/>
      <w:divBdr>
        <w:top w:val="none" w:sz="0" w:space="0" w:color="auto"/>
        <w:left w:val="none" w:sz="0" w:space="0" w:color="auto"/>
        <w:bottom w:val="none" w:sz="0" w:space="0" w:color="auto"/>
        <w:right w:val="none" w:sz="0" w:space="0" w:color="auto"/>
      </w:divBdr>
    </w:div>
    <w:div w:id="213279827">
      <w:bodyDiv w:val="1"/>
      <w:marLeft w:val="0"/>
      <w:marRight w:val="0"/>
      <w:marTop w:val="0"/>
      <w:marBottom w:val="0"/>
      <w:divBdr>
        <w:top w:val="none" w:sz="0" w:space="0" w:color="auto"/>
        <w:left w:val="none" w:sz="0" w:space="0" w:color="auto"/>
        <w:bottom w:val="none" w:sz="0" w:space="0" w:color="auto"/>
        <w:right w:val="none" w:sz="0" w:space="0" w:color="auto"/>
      </w:divBdr>
    </w:div>
    <w:div w:id="236020884">
      <w:bodyDiv w:val="1"/>
      <w:marLeft w:val="0"/>
      <w:marRight w:val="0"/>
      <w:marTop w:val="0"/>
      <w:marBottom w:val="0"/>
      <w:divBdr>
        <w:top w:val="none" w:sz="0" w:space="0" w:color="auto"/>
        <w:left w:val="none" w:sz="0" w:space="0" w:color="auto"/>
        <w:bottom w:val="none" w:sz="0" w:space="0" w:color="auto"/>
        <w:right w:val="none" w:sz="0" w:space="0" w:color="auto"/>
      </w:divBdr>
    </w:div>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242184025">
      <w:bodyDiv w:val="1"/>
      <w:marLeft w:val="0"/>
      <w:marRight w:val="0"/>
      <w:marTop w:val="0"/>
      <w:marBottom w:val="0"/>
      <w:divBdr>
        <w:top w:val="none" w:sz="0" w:space="0" w:color="auto"/>
        <w:left w:val="none" w:sz="0" w:space="0" w:color="auto"/>
        <w:bottom w:val="none" w:sz="0" w:space="0" w:color="auto"/>
        <w:right w:val="none" w:sz="0" w:space="0" w:color="auto"/>
      </w:divBdr>
    </w:div>
    <w:div w:id="252789987">
      <w:bodyDiv w:val="1"/>
      <w:marLeft w:val="0"/>
      <w:marRight w:val="0"/>
      <w:marTop w:val="0"/>
      <w:marBottom w:val="0"/>
      <w:divBdr>
        <w:top w:val="none" w:sz="0" w:space="0" w:color="auto"/>
        <w:left w:val="none" w:sz="0" w:space="0" w:color="auto"/>
        <w:bottom w:val="none" w:sz="0" w:space="0" w:color="auto"/>
        <w:right w:val="none" w:sz="0" w:space="0" w:color="auto"/>
      </w:divBdr>
    </w:div>
    <w:div w:id="256602347">
      <w:bodyDiv w:val="1"/>
      <w:marLeft w:val="0"/>
      <w:marRight w:val="0"/>
      <w:marTop w:val="0"/>
      <w:marBottom w:val="0"/>
      <w:divBdr>
        <w:top w:val="none" w:sz="0" w:space="0" w:color="auto"/>
        <w:left w:val="none" w:sz="0" w:space="0" w:color="auto"/>
        <w:bottom w:val="none" w:sz="0" w:space="0" w:color="auto"/>
        <w:right w:val="none" w:sz="0" w:space="0" w:color="auto"/>
      </w:divBdr>
    </w:div>
    <w:div w:id="268700772">
      <w:bodyDiv w:val="1"/>
      <w:marLeft w:val="0"/>
      <w:marRight w:val="0"/>
      <w:marTop w:val="0"/>
      <w:marBottom w:val="0"/>
      <w:divBdr>
        <w:top w:val="none" w:sz="0" w:space="0" w:color="auto"/>
        <w:left w:val="none" w:sz="0" w:space="0" w:color="auto"/>
        <w:bottom w:val="none" w:sz="0" w:space="0" w:color="auto"/>
        <w:right w:val="none" w:sz="0" w:space="0" w:color="auto"/>
      </w:divBdr>
    </w:div>
    <w:div w:id="272633367">
      <w:bodyDiv w:val="1"/>
      <w:marLeft w:val="0"/>
      <w:marRight w:val="0"/>
      <w:marTop w:val="0"/>
      <w:marBottom w:val="0"/>
      <w:divBdr>
        <w:top w:val="none" w:sz="0" w:space="0" w:color="auto"/>
        <w:left w:val="none" w:sz="0" w:space="0" w:color="auto"/>
        <w:bottom w:val="none" w:sz="0" w:space="0" w:color="auto"/>
        <w:right w:val="none" w:sz="0" w:space="0" w:color="auto"/>
      </w:divBdr>
    </w:div>
    <w:div w:id="294676147">
      <w:bodyDiv w:val="1"/>
      <w:marLeft w:val="0"/>
      <w:marRight w:val="0"/>
      <w:marTop w:val="0"/>
      <w:marBottom w:val="0"/>
      <w:divBdr>
        <w:top w:val="none" w:sz="0" w:space="0" w:color="auto"/>
        <w:left w:val="none" w:sz="0" w:space="0" w:color="auto"/>
        <w:bottom w:val="none" w:sz="0" w:space="0" w:color="auto"/>
        <w:right w:val="none" w:sz="0" w:space="0" w:color="auto"/>
      </w:divBdr>
    </w:div>
    <w:div w:id="314378692">
      <w:bodyDiv w:val="1"/>
      <w:marLeft w:val="0"/>
      <w:marRight w:val="0"/>
      <w:marTop w:val="0"/>
      <w:marBottom w:val="0"/>
      <w:divBdr>
        <w:top w:val="none" w:sz="0" w:space="0" w:color="auto"/>
        <w:left w:val="none" w:sz="0" w:space="0" w:color="auto"/>
        <w:bottom w:val="none" w:sz="0" w:space="0" w:color="auto"/>
        <w:right w:val="none" w:sz="0" w:space="0" w:color="auto"/>
      </w:divBdr>
    </w:div>
    <w:div w:id="325977793">
      <w:bodyDiv w:val="1"/>
      <w:marLeft w:val="0"/>
      <w:marRight w:val="0"/>
      <w:marTop w:val="0"/>
      <w:marBottom w:val="0"/>
      <w:divBdr>
        <w:top w:val="none" w:sz="0" w:space="0" w:color="auto"/>
        <w:left w:val="none" w:sz="0" w:space="0" w:color="auto"/>
        <w:bottom w:val="none" w:sz="0" w:space="0" w:color="auto"/>
        <w:right w:val="none" w:sz="0" w:space="0" w:color="auto"/>
      </w:divBdr>
    </w:div>
    <w:div w:id="338432921">
      <w:bodyDiv w:val="1"/>
      <w:marLeft w:val="0"/>
      <w:marRight w:val="0"/>
      <w:marTop w:val="0"/>
      <w:marBottom w:val="0"/>
      <w:divBdr>
        <w:top w:val="none" w:sz="0" w:space="0" w:color="auto"/>
        <w:left w:val="none" w:sz="0" w:space="0" w:color="auto"/>
        <w:bottom w:val="none" w:sz="0" w:space="0" w:color="auto"/>
        <w:right w:val="none" w:sz="0" w:space="0" w:color="auto"/>
      </w:divBdr>
    </w:div>
    <w:div w:id="347096480">
      <w:bodyDiv w:val="1"/>
      <w:marLeft w:val="0"/>
      <w:marRight w:val="0"/>
      <w:marTop w:val="0"/>
      <w:marBottom w:val="0"/>
      <w:divBdr>
        <w:top w:val="none" w:sz="0" w:space="0" w:color="auto"/>
        <w:left w:val="none" w:sz="0" w:space="0" w:color="auto"/>
        <w:bottom w:val="none" w:sz="0" w:space="0" w:color="auto"/>
        <w:right w:val="none" w:sz="0" w:space="0" w:color="auto"/>
      </w:divBdr>
    </w:div>
    <w:div w:id="361170677">
      <w:bodyDiv w:val="1"/>
      <w:marLeft w:val="0"/>
      <w:marRight w:val="0"/>
      <w:marTop w:val="0"/>
      <w:marBottom w:val="0"/>
      <w:divBdr>
        <w:top w:val="none" w:sz="0" w:space="0" w:color="auto"/>
        <w:left w:val="none" w:sz="0" w:space="0" w:color="auto"/>
        <w:bottom w:val="none" w:sz="0" w:space="0" w:color="auto"/>
        <w:right w:val="none" w:sz="0" w:space="0" w:color="auto"/>
      </w:divBdr>
    </w:div>
    <w:div w:id="375660975">
      <w:bodyDiv w:val="1"/>
      <w:marLeft w:val="0"/>
      <w:marRight w:val="0"/>
      <w:marTop w:val="0"/>
      <w:marBottom w:val="0"/>
      <w:divBdr>
        <w:top w:val="none" w:sz="0" w:space="0" w:color="auto"/>
        <w:left w:val="none" w:sz="0" w:space="0" w:color="auto"/>
        <w:bottom w:val="none" w:sz="0" w:space="0" w:color="auto"/>
        <w:right w:val="none" w:sz="0" w:space="0" w:color="auto"/>
      </w:divBdr>
    </w:div>
    <w:div w:id="410010981">
      <w:bodyDiv w:val="1"/>
      <w:marLeft w:val="0"/>
      <w:marRight w:val="0"/>
      <w:marTop w:val="0"/>
      <w:marBottom w:val="0"/>
      <w:divBdr>
        <w:top w:val="none" w:sz="0" w:space="0" w:color="auto"/>
        <w:left w:val="none" w:sz="0" w:space="0" w:color="auto"/>
        <w:bottom w:val="none" w:sz="0" w:space="0" w:color="auto"/>
        <w:right w:val="none" w:sz="0" w:space="0" w:color="auto"/>
      </w:divBdr>
    </w:div>
    <w:div w:id="417601201">
      <w:bodyDiv w:val="1"/>
      <w:marLeft w:val="0"/>
      <w:marRight w:val="0"/>
      <w:marTop w:val="0"/>
      <w:marBottom w:val="0"/>
      <w:divBdr>
        <w:top w:val="none" w:sz="0" w:space="0" w:color="auto"/>
        <w:left w:val="none" w:sz="0" w:space="0" w:color="auto"/>
        <w:bottom w:val="none" w:sz="0" w:space="0" w:color="auto"/>
        <w:right w:val="none" w:sz="0" w:space="0" w:color="auto"/>
      </w:divBdr>
    </w:div>
    <w:div w:id="432894886">
      <w:bodyDiv w:val="1"/>
      <w:marLeft w:val="0"/>
      <w:marRight w:val="0"/>
      <w:marTop w:val="0"/>
      <w:marBottom w:val="0"/>
      <w:divBdr>
        <w:top w:val="none" w:sz="0" w:space="0" w:color="auto"/>
        <w:left w:val="none" w:sz="0" w:space="0" w:color="auto"/>
        <w:bottom w:val="none" w:sz="0" w:space="0" w:color="auto"/>
        <w:right w:val="none" w:sz="0" w:space="0" w:color="auto"/>
      </w:divBdr>
    </w:div>
    <w:div w:id="471022186">
      <w:bodyDiv w:val="1"/>
      <w:marLeft w:val="0"/>
      <w:marRight w:val="0"/>
      <w:marTop w:val="0"/>
      <w:marBottom w:val="0"/>
      <w:divBdr>
        <w:top w:val="none" w:sz="0" w:space="0" w:color="auto"/>
        <w:left w:val="none" w:sz="0" w:space="0" w:color="auto"/>
        <w:bottom w:val="none" w:sz="0" w:space="0" w:color="auto"/>
        <w:right w:val="none" w:sz="0" w:space="0" w:color="auto"/>
      </w:divBdr>
    </w:div>
    <w:div w:id="479269849">
      <w:bodyDiv w:val="1"/>
      <w:marLeft w:val="0"/>
      <w:marRight w:val="0"/>
      <w:marTop w:val="0"/>
      <w:marBottom w:val="0"/>
      <w:divBdr>
        <w:top w:val="none" w:sz="0" w:space="0" w:color="auto"/>
        <w:left w:val="none" w:sz="0" w:space="0" w:color="auto"/>
        <w:bottom w:val="none" w:sz="0" w:space="0" w:color="auto"/>
        <w:right w:val="none" w:sz="0" w:space="0" w:color="auto"/>
      </w:divBdr>
    </w:div>
    <w:div w:id="485633422">
      <w:bodyDiv w:val="1"/>
      <w:marLeft w:val="0"/>
      <w:marRight w:val="0"/>
      <w:marTop w:val="0"/>
      <w:marBottom w:val="0"/>
      <w:divBdr>
        <w:top w:val="none" w:sz="0" w:space="0" w:color="auto"/>
        <w:left w:val="none" w:sz="0" w:space="0" w:color="auto"/>
        <w:bottom w:val="none" w:sz="0" w:space="0" w:color="auto"/>
        <w:right w:val="none" w:sz="0" w:space="0" w:color="auto"/>
      </w:divBdr>
    </w:div>
    <w:div w:id="500583792">
      <w:bodyDiv w:val="1"/>
      <w:marLeft w:val="0"/>
      <w:marRight w:val="0"/>
      <w:marTop w:val="0"/>
      <w:marBottom w:val="0"/>
      <w:divBdr>
        <w:top w:val="none" w:sz="0" w:space="0" w:color="auto"/>
        <w:left w:val="none" w:sz="0" w:space="0" w:color="auto"/>
        <w:bottom w:val="none" w:sz="0" w:space="0" w:color="auto"/>
        <w:right w:val="none" w:sz="0" w:space="0" w:color="auto"/>
      </w:divBdr>
    </w:div>
    <w:div w:id="523522292">
      <w:bodyDiv w:val="1"/>
      <w:marLeft w:val="0"/>
      <w:marRight w:val="0"/>
      <w:marTop w:val="0"/>
      <w:marBottom w:val="0"/>
      <w:divBdr>
        <w:top w:val="none" w:sz="0" w:space="0" w:color="auto"/>
        <w:left w:val="none" w:sz="0" w:space="0" w:color="auto"/>
        <w:bottom w:val="none" w:sz="0" w:space="0" w:color="auto"/>
        <w:right w:val="none" w:sz="0" w:space="0" w:color="auto"/>
      </w:divBdr>
    </w:div>
    <w:div w:id="536895172">
      <w:bodyDiv w:val="1"/>
      <w:marLeft w:val="0"/>
      <w:marRight w:val="0"/>
      <w:marTop w:val="0"/>
      <w:marBottom w:val="0"/>
      <w:divBdr>
        <w:top w:val="none" w:sz="0" w:space="0" w:color="auto"/>
        <w:left w:val="none" w:sz="0" w:space="0" w:color="auto"/>
        <w:bottom w:val="none" w:sz="0" w:space="0" w:color="auto"/>
        <w:right w:val="none" w:sz="0" w:space="0" w:color="auto"/>
      </w:divBdr>
    </w:div>
    <w:div w:id="558979554">
      <w:bodyDiv w:val="1"/>
      <w:marLeft w:val="0"/>
      <w:marRight w:val="0"/>
      <w:marTop w:val="0"/>
      <w:marBottom w:val="0"/>
      <w:divBdr>
        <w:top w:val="none" w:sz="0" w:space="0" w:color="auto"/>
        <w:left w:val="none" w:sz="0" w:space="0" w:color="auto"/>
        <w:bottom w:val="none" w:sz="0" w:space="0" w:color="auto"/>
        <w:right w:val="none" w:sz="0" w:space="0" w:color="auto"/>
      </w:divBdr>
    </w:div>
    <w:div w:id="564872868">
      <w:bodyDiv w:val="1"/>
      <w:marLeft w:val="0"/>
      <w:marRight w:val="0"/>
      <w:marTop w:val="0"/>
      <w:marBottom w:val="0"/>
      <w:divBdr>
        <w:top w:val="none" w:sz="0" w:space="0" w:color="auto"/>
        <w:left w:val="none" w:sz="0" w:space="0" w:color="auto"/>
        <w:bottom w:val="none" w:sz="0" w:space="0" w:color="auto"/>
        <w:right w:val="none" w:sz="0" w:space="0" w:color="auto"/>
      </w:divBdr>
    </w:div>
    <w:div w:id="613441277">
      <w:bodyDiv w:val="1"/>
      <w:marLeft w:val="0"/>
      <w:marRight w:val="0"/>
      <w:marTop w:val="0"/>
      <w:marBottom w:val="0"/>
      <w:divBdr>
        <w:top w:val="none" w:sz="0" w:space="0" w:color="auto"/>
        <w:left w:val="none" w:sz="0" w:space="0" w:color="auto"/>
        <w:bottom w:val="none" w:sz="0" w:space="0" w:color="auto"/>
        <w:right w:val="none" w:sz="0" w:space="0" w:color="auto"/>
      </w:divBdr>
    </w:div>
    <w:div w:id="660622810">
      <w:bodyDiv w:val="1"/>
      <w:marLeft w:val="0"/>
      <w:marRight w:val="0"/>
      <w:marTop w:val="0"/>
      <w:marBottom w:val="0"/>
      <w:divBdr>
        <w:top w:val="none" w:sz="0" w:space="0" w:color="auto"/>
        <w:left w:val="none" w:sz="0" w:space="0" w:color="auto"/>
        <w:bottom w:val="none" w:sz="0" w:space="0" w:color="auto"/>
        <w:right w:val="none" w:sz="0" w:space="0" w:color="auto"/>
      </w:divBdr>
    </w:div>
    <w:div w:id="661615812">
      <w:bodyDiv w:val="1"/>
      <w:marLeft w:val="0"/>
      <w:marRight w:val="0"/>
      <w:marTop w:val="0"/>
      <w:marBottom w:val="0"/>
      <w:divBdr>
        <w:top w:val="none" w:sz="0" w:space="0" w:color="auto"/>
        <w:left w:val="none" w:sz="0" w:space="0" w:color="auto"/>
        <w:bottom w:val="none" w:sz="0" w:space="0" w:color="auto"/>
        <w:right w:val="none" w:sz="0" w:space="0" w:color="auto"/>
      </w:divBdr>
    </w:div>
    <w:div w:id="661617679">
      <w:bodyDiv w:val="1"/>
      <w:marLeft w:val="0"/>
      <w:marRight w:val="0"/>
      <w:marTop w:val="0"/>
      <w:marBottom w:val="0"/>
      <w:divBdr>
        <w:top w:val="none" w:sz="0" w:space="0" w:color="auto"/>
        <w:left w:val="none" w:sz="0" w:space="0" w:color="auto"/>
        <w:bottom w:val="none" w:sz="0" w:space="0" w:color="auto"/>
        <w:right w:val="none" w:sz="0" w:space="0" w:color="auto"/>
      </w:divBdr>
    </w:div>
    <w:div w:id="673385206">
      <w:bodyDiv w:val="1"/>
      <w:marLeft w:val="0"/>
      <w:marRight w:val="0"/>
      <w:marTop w:val="0"/>
      <w:marBottom w:val="0"/>
      <w:divBdr>
        <w:top w:val="none" w:sz="0" w:space="0" w:color="auto"/>
        <w:left w:val="none" w:sz="0" w:space="0" w:color="auto"/>
        <w:bottom w:val="none" w:sz="0" w:space="0" w:color="auto"/>
        <w:right w:val="none" w:sz="0" w:space="0" w:color="auto"/>
      </w:divBdr>
    </w:div>
    <w:div w:id="680934194">
      <w:bodyDiv w:val="1"/>
      <w:marLeft w:val="0"/>
      <w:marRight w:val="0"/>
      <w:marTop w:val="0"/>
      <w:marBottom w:val="0"/>
      <w:divBdr>
        <w:top w:val="none" w:sz="0" w:space="0" w:color="auto"/>
        <w:left w:val="none" w:sz="0" w:space="0" w:color="auto"/>
        <w:bottom w:val="none" w:sz="0" w:space="0" w:color="auto"/>
        <w:right w:val="none" w:sz="0" w:space="0" w:color="auto"/>
      </w:divBdr>
    </w:div>
    <w:div w:id="715548984">
      <w:bodyDiv w:val="1"/>
      <w:marLeft w:val="0"/>
      <w:marRight w:val="0"/>
      <w:marTop w:val="0"/>
      <w:marBottom w:val="0"/>
      <w:divBdr>
        <w:top w:val="none" w:sz="0" w:space="0" w:color="auto"/>
        <w:left w:val="none" w:sz="0" w:space="0" w:color="auto"/>
        <w:bottom w:val="none" w:sz="0" w:space="0" w:color="auto"/>
        <w:right w:val="none" w:sz="0" w:space="0" w:color="auto"/>
      </w:divBdr>
    </w:div>
    <w:div w:id="736704878">
      <w:bodyDiv w:val="1"/>
      <w:marLeft w:val="0"/>
      <w:marRight w:val="0"/>
      <w:marTop w:val="0"/>
      <w:marBottom w:val="0"/>
      <w:divBdr>
        <w:top w:val="none" w:sz="0" w:space="0" w:color="auto"/>
        <w:left w:val="none" w:sz="0" w:space="0" w:color="auto"/>
        <w:bottom w:val="none" w:sz="0" w:space="0" w:color="auto"/>
        <w:right w:val="none" w:sz="0" w:space="0" w:color="auto"/>
      </w:divBdr>
    </w:div>
    <w:div w:id="746921836">
      <w:bodyDiv w:val="1"/>
      <w:marLeft w:val="0"/>
      <w:marRight w:val="0"/>
      <w:marTop w:val="0"/>
      <w:marBottom w:val="0"/>
      <w:divBdr>
        <w:top w:val="none" w:sz="0" w:space="0" w:color="auto"/>
        <w:left w:val="none" w:sz="0" w:space="0" w:color="auto"/>
        <w:bottom w:val="none" w:sz="0" w:space="0" w:color="auto"/>
        <w:right w:val="none" w:sz="0" w:space="0" w:color="auto"/>
      </w:divBdr>
    </w:div>
    <w:div w:id="758066710">
      <w:bodyDiv w:val="1"/>
      <w:marLeft w:val="0"/>
      <w:marRight w:val="0"/>
      <w:marTop w:val="0"/>
      <w:marBottom w:val="0"/>
      <w:divBdr>
        <w:top w:val="none" w:sz="0" w:space="0" w:color="auto"/>
        <w:left w:val="none" w:sz="0" w:space="0" w:color="auto"/>
        <w:bottom w:val="none" w:sz="0" w:space="0" w:color="auto"/>
        <w:right w:val="none" w:sz="0" w:space="0" w:color="auto"/>
      </w:divBdr>
    </w:div>
    <w:div w:id="770510580">
      <w:bodyDiv w:val="1"/>
      <w:marLeft w:val="0"/>
      <w:marRight w:val="0"/>
      <w:marTop w:val="0"/>
      <w:marBottom w:val="0"/>
      <w:divBdr>
        <w:top w:val="none" w:sz="0" w:space="0" w:color="auto"/>
        <w:left w:val="none" w:sz="0" w:space="0" w:color="auto"/>
        <w:bottom w:val="none" w:sz="0" w:space="0" w:color="auto"/>
        <w:right w:val="none" w:sz="0" w:space="0" w:color="auto"/>
      </w:divBdr>
    </w:div>
    <w:div w:id="783501758">
      <w:bodyDiv w:val="1"/>
      <w:marLeft w:val="0"/>
      <w:marRight w:val="0"/>
      <w:marTop w:val="0"/>
      <w:marBottom w:val="0"/>
      <w:divBdr>
        <w:top w:val="none" w:sz="0" w:space="0" w:color="auto"/>
        <w:left w:val="none" w:sz="0" w:space="0" w:color="auto"/>
        <w:bottom w:val="none" w:sz="0" w:space="0" w:color="auto"/>
        <w:right w:val="none" w:sz="0" w:space="0" w:color="auto"/>
      </w:divBdr>
    </w:div>
    <w:div w:id="791750310">
      <w:bodyDiv w:val="1"/>
      <w:marLeft w:val="0"/>
      <w:marRight w:val="0"/>
      <w:marTop w:val="0"/>
      <w:marBottom w:val="0"/>
      <w:divBdr>
        <w:top w:val="none" w:sz="0" w:space="0" w:color="auto"/>
        <w:left w:val="none" w:sz="0" w:space="0" w:color="auto"/>
        <w:bottom w:val="none" w:sz="0" w:space="0" w:color="auto"/>
        <w:right w:val="none" w:sz="0" w:space="0" w:color="auto"/>
      </w:divBdr>
    </w:div>
    <w:div w:id="794324045">
      <w:bodyDiv w:val="1"/>
      <w:marLeft w:val="0"/>
      <w:marRight w:val="0"/>
      <w:marTop w:val="0"/>
      <w:marBottom w:val="0"/>
      <w:divBdr>
        <w:top w:val="none" w:sz="0" w:space="0" w:color="auto"/>
        <w:left w:val="none" w:sz="0" w:space="0" w:color="auto"/>
        <w:bottom w:val="none" w:sz="0" w:space="0" w:color="auto"/>
        <w:right w:val="none" w:sz="0" w:space="0" w:color="auto"/>
      </w:divBdr>
    </w:div>
    <w:div w:id="804085122">
      <w:bodyDiv w:val="1"/>
      <w:marLeft w:val="0"/>
      <w:marRight w:val="0"/>
      <w:marTop w:val="0"/>
      <w:marBottom w:val="0"/>
      <w:divBdr>
        <w:top w:val="none" w:sz="0" w:space="0" w:color="auto"/>
        <w:left w:val="none" w:sz="0" w:space="0" w:color="auto"/>
        <w:bottom w:val="none" w:sz="0" w:space="0" w:color="auto"/>
        <w:right w:val="none" w:sz="0" w:space="0" w:color="auto"/>
      </w:divBdr>
    </w:div>
    <w:div w:id="806169123">
      <w:bodyDiv w:val="1"/>
      <w:marLeft w:val="0"/>
      <w:marRight w:val="0"/>
      <w:marTop w:val="0"/>
      <w:marBottom w:val="0"/>
      <w:divBdr>
        <w:top w:val="none" w:sz="0" w:space="0" w:color="auto"/>
        <w:left w:val="none" w:sz="0" w:space="0" w:color="auto"/>
        <w:bottom w:val="none" w:sz="0" w:space="0" w:color="auto"/>
        <w:right w:val="none" w:sz="0" w:space="0" w:color="auto"/>
      </w:divBdr>
    </w:div>
    <w:div w:id="851459566">
      <w:bodyDiv w:val="1"/>
      <w:marLeft w:val="0"/>
      <w:marRight w:val="0"/>
      <w:marTop w:val="0"/>
      <w:marBottom w:val="0"/>
      <w:divBdr>
        <w:top w:val="none" w:sz="0" w:space="0" w:color="auto"/>
        <w:left w:val="none" w:sz="0" w:space="0" w:color="auto"/>
        <w:bottom w:val="none" w:sz="0" w:space="0" w:color="auto"/>
        <w:right w:val="none" w:sz="0" w:space="0" w:color="auto"/>
      </w:divBdr>
    </w:div>
    <w:div w:id="863131480">
      <w:bodyDiv w:val="1"/>
      <w:marLeft w:val="0"/>
      <w:marRight w:val="0"/>
      <w:marTop w:val="0"/>
      <w:marBottom w:val="0"/>
      <w:divBdr>
        <w:top w:val="none" w:sz="0" w:space="0" w:color="auto"/>
        <w:left w:val="none" w:sz="0" w:space="0" w:color="auto"/>
        <w:bottom w:val="none" w:sz="0" w:space="0" w:color="auto"/>
        <w:right w:val="none" w:sz="0" w:space="0" w:color="auto"/>
      </w:divBdr>
    </w:div>
    <w:div w:id="952908777">
      <w:bodyDiv w:val="1"/>
      <w:marLeft w:val="0"/>
      <w:marRight w:val="0"/>
      <w:marTop w:val="0"/>
      <w:marBottom w:val="0"/>
      <w:divBdr>
        <w:top w:val="none" w:sz="0" w:space="0" w:color="auto"/>
        <w:left w:val="none" w:sz="0" w:space="0" w:color="auto"/>
        <w:bottom w:val="none" w:sz="0" w:space="0" w:color="auto"/>
        <w:right w:val="none" w:sz="0" w:space="0" w:color="auto"/>
      </w:divBdr>
    </w:div>
    <w:div w:id="967977160">
      <w:bodyDiv w:val="1"/>
      <w:marLeft w:val="0"/>
      <w:marRight w:val="0"/>
      <w:marTop w:val="0"/>
      <w:marBottom w:val="0"/>
      <w:divBdr>
        <w:top w:val="none" w:sz="0" w:space="0" w:color="auto"/>
        <w:left w:val="none" w:sz="0" w:space="0" w:color="auto"/>
        <w:bottom w:val="none" w:sz="0" w:space="0" w:color="auto"/>
        <w:right w:val="none" w:sz="0" w:space="0" w:color="auto"/>
      </w:divBdr>
    </w:div>
    <w:div w:id="969477385">
      <w:bodyDiv w:val="1"/>
      <w:marLeft w:val="0"/>
      <w:marRight w:val="0"/>
      <w:marTop w:val="0"/>
      <w:marBottom w:val="0"/>
      <w:divBdr>
        <w:top w:val="none" w:sz="0" w:space="0" w:color="auto"/>
        <w:left w:val="none" w:sz="0" w:space="0" w:color="auto"/>
        <w:bottom w:val="none" w:sz="0" w:space="0" w:color="auto"/>
        <w:right w:val="none" w:sz="0" w:space="0" w:color="auto"/>
      </w:divBdr>
    </w:div>
    <w:div w:id="989409492">
      <w:bodyDiv w:val="1"/>
      <w:marLeft w:val="0"/>
      <w:marRight w:val="0"/>
      <w:marTop w:val="0"/>
      <w:marBottom w:val="0"/>
      <w:divBdr>
        <w:top w:val="none" w:sz="0" w:space="0" w:color="auto"/>
        <w:left w:val="none" w:sz="0" w:space="0" w:color="auto"/>
        <w:bottom w:val="none" w:sz="0" w:space="0" w:color="auto"/>
        <w:right w:val="none" w:sz="0" w:space="0" w:color="auto"/>
      </w:divBdr>
    </w:div>
    <w:div w:id="1034383611">
      <w:bodyDiv w:val="1"/>
      <w:marLeft w:val="0"/>
      <w:marRight w:val="0"/>
      <w:marTop w:val="0"/>
      <w:marBottom w:val="0"/>
      <w:divBdr>
        <w:top w:val="none" w:sz="0" w:space="0" w:color="auto"/>
        <w:left w:val="none" w:sz="0" w:space="0" w:color="auto"/>
        <w:bottom w:val="none" w:sz="0" w:space="0" w:color="auto"/>
        <w:right w:val="none" w:sz="0" w:space="0" w:color="auto"/>
      </w:divBdr>
    </w:div>
    <w:div w:id="1040277530">
      <w:bodyDiv w:val="1"/>
      <w:marLeft w:val="0"/>
      <w:marRight w:val="0"/>
      <w:marTop w:val="0"/>
      <w:marBottom w:val="0"/>
      <w:divBdr>
        <w:top w:val="none" w:sz="0" w:space="0" w:color="auto"/>
        <w:left w:val="none" w:sz="0" w:space="0" w:color="auto"/>
        <w:bottom w:val="none" w:sz="0" w:space="0" w:color="auto"/>
        <w:right w:val="none" w:sz="0" w:space="0" w:color="auto"/>
      </w:divBdr>
    </w:div>
    <w:div w:id="1047488922">
      <w:bodyDiv w:val="1"/>
      <w:marLeft w:val="0"/>
      <w:marRight w:val="0"/>
      <w:marTop w:val="0"/>
      <w:marBottom w:val="0"/>
      <w:divBdr>
        <w:top w:val="none" w:sz="0" w:space="0" w:color="auto"/>
        <w:left w:val="none" w:sz="0" w:space="0" w:color="auto"/>
        <w:bottom w:val="none" w:sz="0" w:space="0" w:color="auto"/>
        <w:right w:val="none" w:sz="0" w:space="0" w:color="auto"/>
      </w:divBdr>
    </w:div>
    <w:div w:id="1048455770">
      <w:bodyDiv w:val="1"/>
      <w:marLeft w:val="0"/>
      <w:marRight w:val="0"/>
      <w:marTop w:val="0"/>
      <w:marBottom w:val="0"/>
      <w:divBdr>
        <w:top w:val="none" w:sz="0" w:space="0" w:color="auto"/>
        <w:left w:val="none" w:sz="0" w:space="0" w:color="auto"/>
        <w:bottom w:val="none" w:sz="0" w:space="0" w:color="auto"/>
        <w:right w:val="none" w:sz="0" w:space="0" w:color="auto"/>
      </w:divBdr>
    </w:div>
    <w:div w:id="1084305661">
      <w:bodyDiv w:val="1"/>
      <w:marLeft w:val="0"/>
      <w:marRight w:val="0"/>
      <w:marTop w:val="0"/>
      <w:marBottom w:val="0"/>
      <w:divBdr>
        <w:top w:val="none" w:sz="0" w:space="0" w:color="auto"/>
        <w:left w:val="none" w:sz="0" w:space="0" w:color="auto"/>
        <w:bottom w:val="none" w:sz="0" w:space="0" w:color="auto"/>
        <w:right w:val="none" w:sz="0" w:space="0" w:color="auto"/>
      </w:divBdr>
    </w:div>
    <w:div w:id="1093816819">
      <w:bodyDiv w:val="1"/>
      <w:marLeft w:val="0"/>
      <w:marRight w:val="0"/>
      <w:marTop w:val="0"/>
      <w:marBottom w:val="0"/>
      <w:divBdr>
        <w:top w:val="none" w:sz="0" w:space="0" w:color="auto"/>
        <w:left w:val="none" w:sz="0" w:space="0" w:color="auto"/>
        <w:bottom w:val="none" w:sz="0" w:space="0" w:color="auto"/>
        <w:right w:val="none" w:sz="0" w:space="0" w:color="auto"/>
      </w:divBdr>
    </w:div>
    <w:div w:id="1117917093">
      <w:bodyDiv w:val="1"/>
      <w:marLeft w:val="0"/>
      <w:marRight w:val="0"/>
      <w:marTop w:val="0"/>
      <w:marBottom w:val="0"/>
      <w:divBdr>
        <w:top w:val="none" w:sz="0" w:space="0" w:color="auto"/>
        <w:left w:val="none" w:sz="0" w:space="0" w:color="auto"/>
        <w:bottom w:val="none" w:sz="0" w:space="0" w:color="auto"/>
        <w:right w:val="none" w:sz="0" w:space="0" w:color="auto"/>
      </w:divBdr>
    </w:div>
    <w:div w:id="1142575413">
      <w:bodyDiv w:val="1"/>
      <w:marLeft w:val="0"/>
      <w:marRight w:val="0"/>
      <w:marTop w:val="0"/>
      <w:marBottom w:val="0"/>
      <w:divBdr>
        <w:top w:val="none" w:sz="0" w:space="0" w:color="auto"/>
        <w:left w:val="none" w:sz="0" w:space="0" w:color="auto"/>
        <w:bottom w:val="none" w:sz="0" w:space="0" w:color="auto"/>
        <w:right w:val="none" w:sz="0" w:space="0" w:color="auto"/>
      </w:divBdr>
    </w:div>
    <w:div w:id="1157383997">
      <w:bodyDiv w:val="1"/>
      <w:marLeft w:val="0"/>
      <w:marRight w:val="0"/>
      <w:marTop w:val="0"/>
      <w:marBottom w:val="0"/>
      <w:divBdr>
        <w:top w:val="none" w:sz="0" w:space="0" w:color="auto"/>
        <w:left w:val="none" w:sz="0" w:space="0" w:color="auto"/>
        <w:bottom w:val="none" w:sz="0" w:space="0" w:color="auto"/>
        <w:right w:val="none" w:sz="0" w:space="0" w:color="auto"/>
      </w:divBdr>
    </w:div>
    <w:div w:id="1185097744">
      <w:bodyDiv w:val="1"/>
      <w:marLeft w:val="0"/>
      <w:marRight w:val="0"/>
      <w:marTop w:val="0"/>
      <w:marBottom w:val="0"/>
      <w:divBdr>
        <w:top w:val="none" w:sz="0" w:space="0" w:color="auto"/>
        <w:left w:val="none" w:sz="0" w:space="0" w:color="auto"/>
        <w:bottom w:val="none" w:sz="0" w:space="0" w:color="auto"/>
        <w:right w:val="none" w:sz="0" w:space="0" w:color="auto"/>
      </w:divBdr>
    </w:div>
    <w:div w:id="1190100909">
      <w:bodyDiv w:val="1"/>
      <w:marLeft w:val="0"/>
      <w:marRight w:val="0"/>
      <w:marTop w:val="0"/>
      <w:marBottom w:val="0"/>
      <w:divBdr>
        <w:top w:val="none" w:sz="0" w:space="0" w:color="auto"/>
        <w:left w:val="none" w:sz="0" w:space="0" w:color="auto"/>
        <w:bottom w:val="none" w:sz="0" w:space="0" w:color="auto"/>
        <w:right w:val="none" w:sz="0" w:space="0" w:color="auto"/>
      </w:divBdr>
    </w:div>
    <w:div w:id="1226993752">
      <w:bodyDiv w:val="1"/>
      <w:marLeft w:val="0"/>
      <w:marRight w:val="0"/>
      <w:marTop w:val="0"/>
      <w:marBottom w:val="0"/>
      <w:divBdr>
        <w:top w:val="none" w:sz="0" w:space="0" w:color="auto"/>
        <w:left w:val="none" w:sz="0" w:space="0" w:color="auto"/>
        <w:bottom w:val="none" w:sz="0" w:space="0" w:color="auto"/>
        <w:right w:val="none" w:sz="0" w:space="0" w:color="auto"/>
      </w:divBdr>
    </w:div>
    <w:div w:id="1271939382">
      <w:bodyDiv w:val="1"/>
      <w:marLeft w:val="0"/>
      <w:marRight w:val="0"/>
      <w:marTop w:val="0"/>
      <w:marBottom w:val="0"/>
      <w:divBdr>
        <w:top w:val="none" w:sz="0" w:space="0" w:color="auto"/>
        <w:left w:val="none" w:sz="0" w:space="0" w:color="auto"/>
        <w:bottom w:val="none" w:sz="0" w:space="0" w:color="auto"/>
        <w:right w:val="none" w:sz="0" w:space="0" w:color="auto"/>
      </w:divBdr>
    </w:div>
    <w:div w:id="1286693646">
      <w:bodyDiv w:val="1"/>
      <w:marLeft w:val="0"/>
      <w:marRight w:val="0"/>
      <w:marTop w:val="0"/>
      <w:marBottom w:val="0"/>
      <w:divBdr>
        <w:top w:val="none" w:sz="0" w:space="0" w:color="auto"/>
        <w:left w:val="none" w:sz="0" w:space="0" w:color="auto"/>
        <w:bottom w:val="none" w:sz="0" w:space="0" w:color="auto"/>
        <w:right w:val="none" w:sz="0" w:space="0" w:color="auto"/>
      </w:divBdr>
    </w:div>
    <w:div w:id="1291744928">
      <w:bodyDiv w:val="1"/>
      <w:marLeft w:val="0"/>
      <w:marRight w:val="0"/>
      <w:marTop w:val="0"/>
      <w:marBottom w:val="0"/>
      <w:divBdr>
        <w:top w:val="none" w:sz="0" w:space="0" w:color="auto"/>
        <w:left w:val="none" w:sz="0" w:space="0" w:color="auto"/>
        <w:bottom w:val="none" w:sz="0" w:space="0" w:color="auto"/>
        <w:right w:val="none" w:sz="0" w:space="0" w:color="auto"/>
      </w:divBdr>
    </w:div>
    <w:div w:id="1310330893">
      <w:bodyDiv w:val="1"/>
      <w:marLeft w:val="0"/>
      <w:marRight w:val="0"/>
      <w:marTop w:val="0"/>
      <w:marBottom w:val="0"/>
      <w:divBdr>
        <w:top w:val="none" w:sz="0" w:space="0" w:color="auto"/>
        <w:left w:val="none" w:sz="0" w:space="0" w:color="auto"/>
        <w:bottom w:val="none" w:sz="0" w:space="0" w:color="auto"/>
        <w:right w:val="none" w:sz="0" w:space="0" w:color="auto"/>
      </w:divBdr>
    </w:div>
    <w:div w:id="1312905910">
      <w:bodyDiv w:val="1"/>
      <w:marLeft w:val="0"/>
      <w:marRight w:val="0"/>
      <w:marTop w:val="0"/>
      <w:marBottom w:val="0"/>
      <w:divBdr>
        <w:top w:val="none" w:sz="0" w:space="0" w:color="auto"/>
        <w:left w:val="none" w:sz="0" w:space="0" w:color="auto"/>
        <w:bottom w:val="none" w:sz="0" w:space="0" w:color="auto"/>
        <w:right w:val="none" w:sz="0" w:space="0" w:color="auto"/>
      </w:divBdr>
    </w:div>
    <w:div w:id="1356154648">
      <w:bodyDiv w:val="1"/>
      <w:marLeft w:val="0"/>
      <w:marRight w:val="0"/>
      <w:marTop w:val="0"/>
      <w:marBottom w:val="0"/>
      <w:divBdr>
        <w:top w:val="none" w:sz="0" w:space="0" w:color="auto"/>
        <w:left w:val="none" w:sz="0" w:space="0" w:color="auto"/>
        <w:bottom w:val="none" w:sz="0" w:space="0" w:color="auto"/>
        <w:right w:val="none" w:sz="0" w:space="0" w:color="auto"/>
      </w:divBdr>
    </w:div>
    <w:div w:id="1379940353">
      <w:bodyDiv w:val="1"/>
      <w:marLeft w:val="0"/>
      <w:marRight w:val="0"/>
      <w:marTop w:val="0"/>
      <w:marBottom w:val="0"/>
      <w:divBdr>
        <w:top w:val="none" w:sz="0" w:space="0" w:color="auto"/>
        <w:left w:val="none" w:sz="0" w:space="0" w:color="auto"/>
        <w:bottom w:val="none" w:sz="0" w:space="0" w:color="auto"/>
        <w:right w:val="none" w:sz="0" w:space="0" w:color="auto"/>
      </w:divBdr>
    </w:div>
    <w:div w:id="1417677611">
      <w:bodyDiv w:val="1"/>
      <w:marLeft w:val="0"/>
      <w:marRight w:val="0"/>
      <w:marTop w:val="0"/>
      <w:marBottom w:val="0"/>
      <w:divBdr>
        <w:top w:val="none" w:sz="0" w:space="0" w:color="auto"/>
        <w:left w:val="none" w:sz="0" w:space="0" w:color="auto"/>
        <w:bottom w:val="none" w:sz="0" w:space="0" w:color="auto"/>
        <w:right w:val="none" w:sz="0" w:space="0" w:color="auto"/>
      </w:divBdr>
    </w:div>
    <w:div w:id="1424376363">
      <w:bodyDiv w:val="1"/>
      <w:marLeft w:val="0"/>
      <w:marRight w:val="0"/>
      <w:marTop w:val="0"/>
      <w:marBottom w:val="0"/>
      <w:divBdr>
        <w:top w:val="none" w:sz="0" w:space="0" w:color="auto"/>
        <w:left w:val="none" w:sz="0" w:space="0" w:color="auto"/>
        <w:bottom w:val="none" w:sz="0" w:space="0" w:color="auto"/>
        <w:right w:val="none" w:sz="0" w:space="0" w:color="auto"/>
      </w:divBdr>
    </w:div>
    <w:div w:id="1439372200">
      <w:bodyDiv w:val="1"/>
      <w:marLeft w:val="0"/>
      <w:marRight w:val="0"/>
      <w:marTop w:val="0"/>
      <w:marBottom w:val="0"/>
      <w:divBdr>
        <w:top w:val="none" w:sz="0" w:space="0" w:color="auto"/>
        <w:left w:val="none" w:sz="0" w:space="0" w:color="auto"/>
        <w:bottom w:val="none" w:sz="0" w:space="0" w:color="auto"/>
        <w:right w:val="none" w:sz="0" w:space="0" w:color="auto"/>
      </w:divBdr>
    </w:div>
    <w:div w:id="1453743426">
      <w:bodyDiv w:val="1"/>
      <w:marLeft w:val="0"/>
      <w:marRight w:val="0"/>
      <w:marTop w:val="0"/>
      <w:marBottom w:val="0"/>
      <w:divBdr>
        <w:top w:val="none" w:sz="0" w:space="0" w:color="auto"/>
        <w:left w:val="none" w:sz="0" w:space="0" w:color="auto"/>
        <w:bottom w:val="none" w:sz="0" w:space="0" w:color="auto"/>
        <w:right w:val="none" w:sz="0" w:space="0" w:color="auto"/>
      </w:divBdr>
    </w:div>
    <w:div w:id="1469592349">
      <w:bodyDiv w:val="1"/>
      <w:marLeft w:val="0"/>
      <w:marRight w:val="0"/>
      <w:marTop w:val="0"/>
      <w:marBottom w:val="0"/>
      <w:divBdr>
        <w:top w:val="none" w:sz="0" w:space="0" w:color="auto"/>
        <w:left w:val="none" w:sz="0" w:space="0" w:color="auto"/>
        <w:bottom w:val="none" w:sz="0" w:space="0" w:color="auto"/>
        <w:right w:val="none" w:sz="0" w:space="0" w:color="auto"/>
      </w:divBdr>
    </w:div>
    <w:div w:id="1519928165">
      <w:bodyDiv w:val="1"/>
      <w:marLeft w:val="0"/>
      <w:marRight w:val="0"/>
      <w:marTop w:val="0"/>
      <w:marBottom w:val="0"/>
      <w:divBdr>
        <w:top w:val="none" w:sz="0" w:space="0" w:color="auto"/>
        <w:left w:val="none" w:sz="0" w:space="0" w:color="auto"/>
        <w:bottom w:val="none" w:sz="0" w:space="0" w:color="auto"/>
        <w:right w:val="none" w:sz="0" w:space="0" w:color="auto"/>
      </w:divBdr>
    </w:div>
    <w:div w:id="1524171492">
      <w:bodyDiv w:val="1"/>
      <w:marLeft w:val="0"/>
      <w:marRight w:val="0"/>
      <w:marTop w:val="0"/>
      <w:marBottom w:val="0"/>
      <w:divBdr>
        <w:top w:val="none" w:sz="0" w:space="0" w:color="auto"/>
        <w:left w:val="none" w:sz="0" w:space="0" w:color="auto"/>
        <w:bottom w:val="none" w:sz="0" w:space="0" w:color="auto"/>
        <w:right w:val="none" w:sz="0" w:space="0" w:color="auto"/>
      </w:divBdr>
    </w:div>
    <w:div w:id="1536886284">
      <w:bodyDiv w:val="1"/>
      <w:marLeft w:val="0"/>
      <w:marRight w:val="0"/>
      <w:marTop w:val="0"/>
      <w:marBottom w:val="0"/>
      <w:divBdr>
        <w:top w:val="none" w:sz="0" w:space="0" w:color="auto"/>
        <w:left w:val="none" w:sz="0" w:space="0" w:color="auto"/>
        <w:bottom w:val="none" w:sz="0" w:space="0" w:color="auto"/>
        <w:right w:val="none" w:sz="0" w:space="0" w:color="auto"/>
      </w:divBdr>
    </w:div>
    <w:div w:id="1560165328">
      <w:bodyDiv w:val="1"/>
      <w:marLeft w:val="0"/>
      <w:marRight w:val="0"/>
      <w:marTop w:val="0"/>
      <w:marBottom w:val="0"/>
      <w:divBdr>
        <w:top w:val="none" w:sz="0" w:space="0" w:color="auto"/>
        <w:left w:val="none" w:sz="0" w:space="0" w:color="auto"/>
        <w:bottom w:val="none" w:sz="0" w:space="0" w:color="auto"/>
        <w:right w:val="none" w:sz="0" w:space="0" w:color="auto"/>
      </w:divBdr>
    </w:div>
    <w:div w:id="1562903636">
      <w:bodyDiv w:val="1"/>
      <w:marLeft w:val="0"/>
      <w:marRight w:val="0"/>
      <w:marTop w:val="0"/>
      <w:marBottom w:val="0"/>
      <w:divBdr>
        <w:top w:val="none" w:sz="0" w:space="0" w:color="auto"/>
        <w:left w:val="none" w:sz="0" w:space="0" w:color="auto"/>
        <w:bottom w:val="none" w:sz="0" w:space="0" w:color="auto"/>
        <w:right w:val="none" w:sz="0" w:space="0" w:color="auto"/>
      </w:divBdr>
    </w:div>
    <w:div w:id="1579099546">
      <w:bodyDiv w:val="1"/>
      <w:marLeft w:val="0"/>
      <w:marRight w:val="0"/>
      <w:marTop w:val="0"/>
      <w:marBottom w:val="0"/>
      <w:divBdr>
        <w:top w:val="none" w:sz="0" w:space="0" w:color="auto"/>
        <w:left w:val="none" w:sz="0" w:space="0" w:color="auto"/>
        <w:bottom w:val="none" w:sz="0" w:space="0" w:color="auto"/>
        <w:right w:val="none" w:sz="0" w:space="0" w:color="auto"/>
      </w:divBdr>
    </w:div>
    <w:div w:id="1580018585">
      <w:bodyDiv w:val="1"/>
      <w:marLeft w:val="0"/>
      <w:marRight w:val="0"/>
      <w:marTop w:val="0"/>
      <w:marBottom w:val="0"/>
      <w:divBdr>
        <w:top w:val="none" w:sz="0" w:space="0" w:color="auto"/>
        <w:left w:val="none" w:sz="0" w:space="0" w:color="auto"/>
        <w:bottom w:val="none" w:sz="0" w:space="0" w:color="auto"/>
        <w:right w:val="none" w:sz="0" w:space="0" w:color="auto"/>
      </w:divBdr>
    </w:div>
    <w:div w:id="1582833397">
      <w:bodyDiv w:val="1"/>
      <w:marLeft w:val="0"/>
      <w:marRight w:val="0"/>
      <w:marTop w:val="0"/>
      <w:marBottom w:val="0"/>
      <w:divBdr>
        <w:top w:val="none" w:sz="0" w:space="0" w:color="auto"/>
        <w:left w:val="none" w:sz="0" w:space="0" w:color="auto"/>
        <w:bottom w:val="none" w:sz="0" w:space="0" w:color="auto"/>
        <w:right w:val="none" w:sz="0" w:space="0" w:color="auto"/>
      </w:divBdr>
    </w:div>
    <w:div w:id="1594557723">
      <w:bodyDiv w:val="1"/>
      <w:marLeft w:val="0"/>
      <w:marRight w:val="0"/>
      <w:marTop w:val="0"/>
      <w:marBottom w:val="0"/>
      <w:divBdr>
        <w:top w:val="none" w:sz="0" w:space="0" w:color="auto"/>
        <w:left w:val="none" w:sz="0" w:space="0" w:color="auto"/>
        <w:bottom w:val="none" w:sz="0" w:space="0" w:color="auto"/>
        <w:right w:val="none" w:sz="0" w:space="0" w:color="auto"/>
      </w:divBdr>
    </w:div>
    <w:div w:id="1630472894">
      <w:bodyDiv w:val="1"/>
      <w:marLeft w:val="0"/>
      <w:marRight w:val="0"/>
      <w:marTop w:val="0"/>
      <w:marBottom w:val="0"/>
      <w:divBdr>
        <w:top w:val="none" w:sz="0" w:space="0" w:color="auto"/>
        <w:left w:val="none" w:sz="0" w:space="0" w:color="auto"/>
        <w:bottom w:val="none" w:sz="0" w:space="0" w:color="auto"/>
        <w:right w:val="none" w:sz="0" w:space="0" w:color="auto"/>
      </w:divBdr>
    </w:div>
    <w:div w:id="1630668527">
      <w:bodyDiv w:val="1"/>
      <w:marLeft w:val="0"/>
      <w:marRight w:val="0"/>
      <w:marTop w:val="0"/>
      <w:marBottom w:val="0"/>
      <w:divBdr>
        <w:top w:val="none" w:sz="0" w:space="0" w:color="auto"/>
        <w:left w:val="none" w:sz="0" w:space="0" w:color="auto"/>
        <w:bottom w:val="none" w:sz="0" w:space="0" w:color="auto"/>
        <w:right w:val="none" w:sz="0" w:space="0" w:color="auto"/>
      </w:divBdr>
    </w:div>
    <w:div w:id="1666471511">
      <w:bodyDiv w:val="1"/>
      <w:marLeft w:val="0"/>
      <w:marRight w:val="0"/>
      <w:marTop w:val="0"/>
      <w:marBottom w:val="0"/>
      <w:divBdr>
        <w:top w:val="none" w:sz="0" w:space="0" w:color="auto"/>
        <w:left w:val="none" w:sz="0" w:space="0" w:color="auto"/>
        <w:bottom w:val="none" w:sz="0" w:space="0" w:color="auto"/>
        <w:right w:val="none" w:sz="0" w:space="0" w:color="auto"/>
      </w:divBdr>
    </w:div>
    <w:div w:id="1686395887">
      <w:bodyDiv w:val="1"/>
      <w:marLeft w:val="0"/>
      <w:marRight w:val="0"/>
      <w:marTop w:val="0"/>
      <w:marBottom w:val="0"/>
      <w:divBdr>
        <w:top w:val="none" w:sz="0" w:space="0" w:color="auto"/>
        <w:left w:val="none" w:sz="0" w:space="0" w:color="auto"/>
        <w:bottom w:val="none" w:sz="0" w:space="0" w:color="auto"/>
        <w:right w:val="none" w:sz="0" w:space="0" w:color="auto"/>
      </w:divBdr>
    </w:div>
    <w:div w:id="1700471453">
      <w:bodyDiv w:val="1"/>
      <w:marLeft w:val="0"/>
      <w:marRight w:val="0"/>
      <w:marTop w:val="0"/>
      <w:marBottom w:val="0"/>
      <w:divBdr>
        <w:top w:val="none" w:sz="0" w:space="0" w:color="auto"/>
        <w:left w:val="none" w:sz="0" w:space="0" w:color="auto"/>
        <w:bottom w:val="none" w:sz="0" w:space="0" w:color="auto"/>
        <w:right w:val="none" w:sz="0" w:space="0" w:color="auto"/>
      </w:divBdr>
    </w:div>
    <w:div w:id="1732339978">
      <w:bodyDiv w:val="1"/>
      <w:marLeft w:val="0"/>
      <w:marRight w:val="0"/>
      <w:marTop w:val="0"/>
      <w:marBottom w:val="0"/>
      <w:divBdr>
        <w:top w:val="none" w:sz="0" w:space="0" w:color="auto"/>
        <w:left w:val="none" w:sz="0" w:space="0" w:color="auto"/>
        <w:bottom w:val="none" w:sz="0" w:space="0" w:color="auto"/>
        <w:right w:val="none" w:sz="0" w:space="0" w:color="auto"/>
      </w:divBdr>
    </w:div>
    <w:div w:id="1735929013">
      <w:bodyDiv w:val="1"/>
      <w:marLeft w:val="0"/>
      <w:marRight w:val="0"/>
      <w:marTop w:val="0"/>
      <w:marBottom w:val="0"/>
      <w:divBdr>
        <w:top w:val="none" w:sz="0" w:space="0" w:color="auto"/>
        <w:left w:val="none" w:sz="0" w:space="0" w:color="auto"/>
        <w:bottom w:val="none" w:sz="0" w:space="0" w:color="auto"/>
        <w:right w:val="none" w:sz="0" w:space="0" w:color="auto"/>
      </w:divBdr>
    </w:div>
    <w:div w:id="1763377970">
      <w:bodyDiv w:val="1"/>
      <w:marLeft w:val="0"/>
      <w:marRight w:val="0"/>
      <w:marTop w:val="0"/>
      <w:marBottom w:val="0"/>
      <w:divBdr>
        <w:top w:val="none" w:sz="0" w:space="0" w:color="auto"/>
        <w:left w:val="none" w:sz="0" w:space="0" w:color="auto"/>
        <w:bottom w:val="none" w:sz="0" w:space="0" w:color="auto"/>
        <w:right w:val="none" w:sz="0" w:space="0" w:color="auto"/>
      </w:divBdr>
    </w:div>
    <w:div w:id="1786384197">
      <w:bodyDiv w:val="1"/>
      <w:marLeft w:val="0"/>
      <w:marRight w:val="0"/>
      <w:marTop w:val="0"/>
      <w:marBottom w:val="0"/>
      <w:divBdr>
        <w:top w:val="none" w:sz="0" w:space="0" w:color="auto"/>
        <w:left w:val="none" w:sz="0" w:space="0" w:color="auto"/>
        <w:bottom w:val="none" w:sz="0" w:space="0" w:color="auto"/>
        <w:right w:val="none" w:sz="0" w:space="0" w:color="auto"/>
      </w:divBdr>
    </w:div>
    <w:div w:id="1798991135">
      <w:bodyDiv w:val="1"/>
      <w:marLeft w:val="0"/>
      <w:marRight w:val="0"/>
      <w:marTop w:val="0"/>
      <w:marBottom w:val="0"/>
      <w:divBdr>
        <w:top w:val="none" w:sz="0" w:space="0" w:color="auto"/>
        <w:left w:val="none" w:sz="0" w:space="0" w:color="auto"/>
        <w:bottom w:val="none" w:sz="0" w:space="0" w:color="auto"/>
        <w:right w:val="none" w:sz="0" w:space="0" w:color="auto"/>
      </w:divBdr>
    </w:div>
    <w:div w:id="1799834649">
      <w:bodyDiv w:val="1"/>
      <w:marLeft w:val="0"/>
      <w:marRight w:val="0"/>
      <w:marTop w:val="0"/>
      <w:marBottom w:val="0"/>
      <w:divBdr>
        <w:top w:val="none" w:sz="0" w:space="0" w:color="auto"/>
        <w:left w:val="none" w:sz="0" w:space="0" w:color="auto"/>
        <w:bottom w:val="none" w:sz="0" w:space="0" w:color="auto"/>
        <w:right w:val="none" w:sz="0" w:space="0" w:color="auto"/>
      </w:divBdr>
    </w:div>
    <w:div w:id="1802532593">
      <w:bodyDiv w:val="1"/>
      <w:marLeft w:val="0"/>
      <w:marRight w:val="0"/>
      <w:marTop w:val="0"/>
      <w:marBottom w:val="0"/>
      <w:divBdr>
        <w:top w:val="none" w:sz="0" w:space="0" w:color="auto"/>
        <w:left w:val="none" w:sz="0" w:space="0" w:color="auto"/>
        <w:bottom w:val="none" w:sz="0" w:space="0" w:color="auto"/>
        <w:right w:val="none" w:sz="0" w:space="0" w:color="auto"/>
      </w:divBdr>
    </w:div>
    <w:div w:id="1818111114">
      <w:bodyDiv w:val="1"/>
      <w:marLeft w:val="0"/>
      <w:marRight w:val="0"/>
      <w:marTop w:val="0"/>
      <w:marBottom w:val="0"/>
      <w:divBdr>
        <w:top w:val="none" w:sz="0" w:space="0" w:color="auto"/>
        <w:left w:val="none" w:sz="0" w:space="0" w:color="auto"/>
        <w:bottom w:val="none" w:sz="0" w:space="0" w:color="auto"/>
        <w:right w:val="none" w:sz="0" w:space="0" w:color="auto"/>
      </w:divBdr>
    </w:div>
    <w:div w:id="1822115910">
      <w:bodyDiv w:val="1"/>
      <w:marLeft w:val="0"/>
      <w:marRight w:val="0"/>
      <w:marTop w:val="0"/>
      <w:marBottom w:val="0"/>
      <w:divBdr>
        <w:top w:val="none" w:sz="0" w:space="0" w:color="auto"/>
        <w:left w:val="none" w:sz="0" w:space="0" w:color="auto"/>
        <w:bottom w:val="none" w:sz="0" w:space="0" w:color="auto"/>
        <w:right w:val="none" w:sz="0" w:space="0" w:color="auto"/>
      </w:divBdr>
    </w:div>
    <w:div w:id="1825852317">
      <w:bodyDiv w:val="1"/>
      <w:marLeft w:val="0"/>
      <w:marRight w:val="0"/>
      <w:marTop w:val="0"/>
      <w:marBottom w:val="0"/>
      <w:divBdr>
        <w:top w:val="none" w:sz="0" w:space="0" w:color="auto"/>
        <w:left w:val="none" w:sz="0" w:space="0" w:color="auto"/>
        <w:bottom w:val="none" w:sz="0" w:space="0" w:color="auto"/>
        <w:right w:val="none" w:sz="0" w:space="0" w:color="auto"/>
      </w:divBdr>
    </w:div>
    <w:div w:id="1861313168">
      <w:bodyDiv w:val="1"/>
      <w:marLeft w:val="0"/>
      <w:marRight w:val="0"/>
      <w:marTop w:val="0"/>
      <w:marBottom w:val="0"/>
      <w:divBdr>
        <w:top w:val="none" w:sz="0" w:space="0" w:color="auto"/>
        <w:left w:val="none" w:sz="0" w:space="0" w:color="auto"/>
        <w:bottom w:val="none" w:sz="0" w:space="0" w:color="auto"/>
        <w:right w:val="none" w:sz="0" w:space="0" w:color="auto"/>
      </w:divBdr>
    </w:div>
    <w:div w:id="1879320326">
      <w:bodyDiv w:val="1"/>
      <w:marLeft w:val="0"/>
      <w:marRight w:val="0"/>
      <w:marTop w:val="0"/>
      <w:marBottom w:val="0"/>
      <w:divBdr>
        <w:top w:val="none" w:sz="0" w:space="0" w:color="auto"/>
        <w:left w:val="none" w:sz="0" w:space="0" w:color="auto"/>
        <w:bottom w:val="none" w:sz="0" w:space="0" w:color="auto"/>
        <w:right w:val="none" w:sz="0" w:space="0" w:color="auto"/>
      </w:divBdr>
    </w:div>
    <w:div w:id="1879778729">
      <w:bodyDiv w:val="1"/>
      <w:marLeft w:val="0"/>
      <w:marRight w:val="0"/>
      <w:marTop w:val="0"/>
      <w:marBottom w:val="0"/>
      <w:divBdr>
        <w:top w:val="none" w:sz="0" w:space="0" w:color="auto"/>
        <w:left w:val="none" w:sz="0" w:space="0" w:color="auto"/>
        <w:bottom w:val="none" w:sz="0" w:space="0" w:color="auto"/>
        <w:right w:val="none" w:sz="0" w:space="0" w:color="auto"/>
      </w:divBdr>
    </w:div>
    <w:div w:id="1918397581">
      <w:bodyDiv w:val="1"/>
      <w:marLeft w:val="0"/>
      <w:marRight w:val="0"/>
      <w:marTop w:val="0"/>
      <w:marBottom w:val="0"/>
      <w:divBdr>
        <w:top w:val="none" w:sz="0" w:space="0" w:color="auto"/>
        <w:left w:val="none" w:sz="0" w:space="0" w:color="auto"/>
        <w:bottom w:val="none" w:sz="0" w:space="0" w:color="auto"/>
        <w:right w:val="none" w:sz="0" w:space="0" w:color="auto"/>
      </w:divBdr>
    </w:div>
    <w:div w:id="1953439739">
      <w:bodyDiv w:val="1"/>
      <w:marLeft w:val="0"/>
      <w:marRight w:val="0"/>
      <w:marTop w:val="0"/>
      <w:marBottom w:val="0"/>
      <w:divBdr>
        <w:top w:val="none" w:sz="0" w:space="0" w:color="auto"/>
        <w:left w:val="none" w:sz="0" w:space="0" w:color="auto"/>
        <w:bottom w:val="none" w:sz="0" w:space="0" w:color="auto"/>
        <w:right w:val="none" w:sz="0" w:space="0" w:color="auto"/>
      </w:divBdr>
    </w:div>
    <w:div w:id="1960187475">
      <w:bodyDiv w:val="1"/>
      <w:marLeft w:val="0"/>
      <w:marRight w:val="0"/>
      <w:marTop w:val="0"/>
      <w:marBottom w:val="0"/>
      <w:divBdr>
        <w:top w:val="none" w:sz="0" w:space="0" w:color="auto"/>
        <w:left w:val="none" w:sz="0" w:space="0" w:color="auto"/>
        <w:bottom w:val="none" w:sz="0" w:space="0" w:color="auto"/>
        <w:right w:val="none" w:sz="0" w:space="0" w:color="auto"/>
      </w:divBdr>
    </w:div>
    <w:div w:id="2032875474">
      <w:bodyDiv w:val="1"/>
      <w:marLeft w:val="0"/>
      <w:marRight w:val="0"/>
      <w:marTop w:val="0"/>
      <w:marBottom w:val="0"/>
      <w:divBdr>
        <w:top w:val="none" w:sz="0" w:space="0" w:color="auto"/>
        <w:left w:val="none" w:sz="0" w:space="0" w:color="auto"/>
        <w:bottom w:val="none" w:sz="0" w:space="0" w:color="auto"/>
        <w:right w:val="none" w:sz="0" w:space="0" w:color="auto"/>
      </w:divBdr>
    </w:div>
    <w:div w:id="2075736413">
      <w:bodyDiv w:val="1"/>
      <w:marLeft w:val="0"/>
      <w:marRight w:val="0"/>
      <w:marTop w:val="0"/>
      <w:marBottom w:val="0"/>
      <w:divBdr>
        <w:top w:val="none" w:sz="0" w:space="0" w:color="auto"/>
        <w:left w:val="none" w:sz="0" w:space="0" w:color="auto"/>
        <w:bottom w:val="none" w:sz="0" w:space="0" w:color="auto"/>
        <w:right w:val="none" w:sz="0" w:space="0" w:color="auto"/>
      </w:divBdr>
    </w:div>
    <w:div w:id="2091581988">
      <w:bodyDiv w:val="1"/>
      <w:marLeft w:val="0"/>
      <w:marRight w:val="0"/>
      <w:marTop w:val="0"/>
      <w:marBottom w:val="0"/>
      <w:divBdr>
        <w:top w:val="none" w:sz="0" w:space="0" w:color="auto"/>
        <w:left w:val="none" w:sz="0" w:space="0" w:color="auto"/>
        <w:bottom w:val="none" w:sz="0" w:space="0" w:color="auto"/>
        <w:right w:val="none" w:sz="0" w:space="0" w:color="auto"/>
      </w:divBdr>
    </w:div>
    <w:div w:id="2121533642">
      <w:bodyDiv w:val="1"/>
      <w:marLeft w:val="0"/>
      <w:marRight w:val="0"/>
      <w:marTop w:val="0"/>
      <w:marBottom w:val="0"/>
      <w:divBdr>
        <w:top w:val="none" w:sz="0" w:space="0" w:color="auto"/>
        <w:left w:val="none" w:sz="0" w:space="0" w:color="auto"/>
        <w:bottom w:val="none" w:sz="0" w:space="0" w:color="auto"/>
        <w:right w:val="none" w:sz="0" w:space="0" w:color="auto"/>
      </w:divBdr>
    </w:div>
    <w:div w:id="21440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cid:image003.png@01D5C7C0.AB0A60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10.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7.png"/><Relationship Id="rId36"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chart" Target="charts/chart5.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8.xml"/><Relationship Id="rId27" Type="http://schemas.openxmlformats.org/officeDocument/2006/relationships/hyperlink" Target="http://orgt.cat" TargetMode="External"/><Relationship Id="rId30" Type="http://schemas.openxmlformats.org/officeDocument/2006/relationships/chart" Target="charts/chart13.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Llibre1" TargetMode="External"/><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oleObject" Target="Llibre3"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Llibre1"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050"/>
              <a:t>PERCENTATGES</a:t>
            </a:r>
            <a:r>
              <a:rPr lang="ca-ES" sz="1050" baseline="0"/>
              <a:t> COBRAMENT REBUTS EN VOLUNTÀRIA</a:t>
            </a:r>
            <a:endParaRPr lang="ca-ES" sz="1050"/>
          </a:p>
        </c:rich>
      </c:tx>
      <c:layout/>
      <c:overlay val="0"/>
    </c:title>
    <c:autoTitleDeleted val="0"/>
    <c:plotArea>
      <c:layout/>
      <c:barChart>
        <c:barDir val="col"/>
        <c:grouping val="stacked"/>
        <c:varyColors val="0"/>
        <c:ser>
          <c:idx val="0"/>
          <c:order val="0"/>
          <c:tx>
            <c:v>% REAL</c:v>
          </c:tx>
          <c:invertIfNegative val="0"/>
          <c:dLbls>
            <c:dLblPos val="ctr"/>
            <c:showLegendKey val="0"/>
            <c:showVal val="1"/>
            <c:showCatName val="0"/>
            <c:showSerName val="0"/>
            <c:showPercent val="0"/>
            <c:showBubbleSize val="0"/>
            <c:showLeaderLines val="0"/>
          </c:dLbls>
          <c:cat>
            <c:numRef>
              <c:f>Full1!$J$4:$J$6</c:f>
              <c:numCache>
                <c:formatCode>General</c:formatCode>
                <c:ptCount val="3"/>
                <c:pt idx="0">
                  <c:v>2017</c:v>
                </c:pt>
                <c:pt idx="1">
                  <c:v>2018</c:v>
                </c:pt>
                <c:pt idx="2">
                  <c:v>2019</c:v>
                </c:pt>
              </c:numCache>
            </c:numRef>
          </c:cat>
          <c:val>
            <c:numRef>
              <c:f>Full1!$K$4:$K$6</c:f>
              <c:numCache>
                <c:formatCode>#,##0.00</c:formatCode>
                <c:ptCount val="3"/>
                <c:pt idx="0" formatCode="General">
                  <c:v>91.41</c:v>
                </c:pt>
                <c:pt idx="1">
                  <c:v>91</c:v>
                </c:pt>
                <c:pt idx="2" formatCode="General">
                  <c:v>91.17</c:v>
                </c:pt>
              </c:numCache>
            </c:numRef>
          </c:val>
        </c:ser>
        <c:dLbls>
          <c:dLblPos val="inBase"/>
          <c:showLegendKey val="0"/>
          <c:showVal val="1"/>
          <c:showCatName val="0"/>
          <c:showSerName val="0"/>
          <c:showPercent val="0"/>
          <c:showBubbleSize val="0"/>
        </c:dLbls>
        <c:gapWidth val="150"/>
        <c:overlap val="100"/>
        <c:axId val="74117888"/>
        <c:axId val="74120576"/>
      </c:barChart>
      <c:catAx>
        <c:axId val="74117888"/>
        <c:scaling>
          <c:orientation val="minMax"/>
        </c:scaling>
        <c:delete val="0"/>
        <c:axPos val="b"/>
        <c:numFmt formatCode="General" sourceLinked="1"/>
        <c:majorTickMark val="out"/>
        <c:minorTickMark val="none"/>
        <c:tickLblPos val="nextTo"/>
        <c:crossAx val="74120576"/>
        <c:crosses val="autoZero"/>
        <c:auto val="1"/>
        <c:lblAlgn val="ctr"/>
        <c:lblOffset val="100"/>
        <c:noMultiLvlLbl val="0"/>
      </c:catAx>
      <c:valAx>
        <c:axId val="74120576"/>
        <c:scaling>
          <c:orientation val="minMax"/>
          <c:max val="91.5"/>
          <c:min val="90.5"/>
        </c:scaling>
        <c:delete val="0"/>
        <c:axPos val="l"/>
        <c:majorGridlines/>
        <c:numFmt formatCode="0.00" sourceLinked="0"/>
        <c:majorTickMark val="out"/>
        <c:minorTickMark val="none"/>
        <c:tickLblPos val="nextTo"/>
        <c:crossAx val="74117888"/>
        <c:crosses val="autoZero"/>
        <c:crossBetween val="between"/>
        <c:majorUnit val="0.30000000000000004"/>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Antiguitat del pendent</a:t>
            </a:r>
          </a:p>
          <a:p>
            <a:pPr>
              <a:defRPr sz="1200" baseline="0"/>
            </a:pPr>
            <a:r>
              <a:rPr lang="en-US" sz="1200" baseline="0"/>
              <a:t>Import</a:t>
            </a:r>
          </a:p>
          <a:p>
            <a:pPr>
              <a:defRPr sz="1200" baseline="0"/>
            </a:pPr>
            <a:endParaRPr lang="en-US" sz="1200" baseline="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1419667651032029"/>
          <c:w val="1"/>
          <c:h val="0.42828738214238521"/>
        </c:manualLayout>
      </c:layout>
      <c:pie3DChart>
        <c:varyColors val="1"/>
        <c:ser>
          <c:idx val="0"/>
          <c:order val="0"/>
          <c:dLbls>
            <c:txPr>
              <a:bodyPr/>
              <a:lstStyle/>
              <a:p>
                <a:pPr>
                  <a:defRPr sz="700" b="1" i="0" baseline="0"/>
                </a:pPr>
                <a:endParaRPr lang="ca-ES"/>
              </a:p>
            </c:txPr>
            <c:showLegendKey val="0"/>
            <c:showVal val="1"/>
            <c:showCatName val="0"/>
            <c:showSerName val="0"/>
            <c:showPercent val="0"/>
            <c:showBubbleSize val="0"/>
            <c:showLeaderLines val="1"/>
          </c:dLbls>
          <c:cat>
            <c:strRef>
              <c:f>Full1!$J$24:$J$28</c:f>
              <c:strCache>
                <c:ptCount val="5"/>
                <c:pt idx="0">
                  <c:v>anteriors 2016</c:v>
                </c:pt>
                <c:pt idx="1">
                  <c:v>2016</c:v>
                </c:pt>
                <c:pt idx="2">
                  <c:v>2017</c:v>
                </c:pt>
                <c:pt idx="3">
                  <c:v>2018</c:v>
                </c:pt>
                <c:pt idx="4">
                  <c:v>2019</c:v>
                </c:pt>
              </c:strCache>
            </c:strRef>
          </c:cat>
          <c:val>
            <c:numRef>
              <c:f>Full1!$K$24:$K$28</c:f>
              <c:numCache>
                <c:formatCode>General</c:formatCode>
                <c:ptCount val="5"/>
                <c:pt idx="0">
                  <c:v>34.369999999999997</c:v>
                </c:pt>
                <c:pt idx="1">
                  <c:v>8.75</c:v>
                </c:pt>
                <c:pt idx="2">
                  <c:v>12.1</c:v>
                </c:pt>
                <c:pt idx="3">
                  <c:v>16.55</c:v>
                </c:pt>
                <c:pt idx="4">
                  <c:v>28.23</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sz="800" baseline="0"/>
          </a:pPr>
          <a:endParaRPr lang="ca-E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Antiguitat del pendent</a:t>
            </a:r>
          </a:p>
          <a:p>
            <a:pPr>
              <a:defRPr sz="1200" baseline="0"/>
            </a:pPr>
            <a:r>
              <a:rPr lang="en-US" sz="1200" baseline="0"/>
              <a:t>Valors</a:t>
            </a:r>
          </a:p>
          <a:p>
            <a:pPr>
              <a:defRPr sz="1200" baseline="0"/>
            </a:pPr>
            <a:endParaRPr lang="en-US" sz="1200" baseline="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32495322309154E-2"/>
          <c:y val="0.30140633342491174"/>
          <c:w val="0.938744714788465"/>
          <c:h val="0.4523977129586913"/>
        </c:manualLayout>
      </c:layout>
      <c:pie3DChart>
        <c:varyColors val="1"/>
        <c:ser>
          <c:idx val="0"/>
          <c:order val="0"/>
          <c:dLbls>
            <c:txPr>
              <a:bodyPr/>
              <a:lstStyle/>
              <a:p>
                <a:pPr>
                  <a:defRPr sz="700" b="1" i="0" baseline="0"/>
                </a:pPr>
                <a:endParaRPr lang="ca-ES"/>
              </a:p>
            </c:txPr>
            <c:showLegendKey val="0"/>
            <c:showVal val="1"/>
            <c:showCatName val="0"/>
            <c:showSerName val="0"/>
            <c:showPercent val="0"/>
            <c:showBubbleSize val="0"/>
            <c:showLeaderLines val="1"/>
          </c:dLbls>
          <c:cat>
            <c:strRef>
              <c:f>Full1!$J$37:$J$41</c:f>
              <c:strCache>
                <c:ptCount val="5"/>
                <c:pt idx="0">
                  <c:v>anteriors 2016</c:v>
                </c:pt>
                <c:pt idx="1">
                  <c:v>2016</c:v>
                </c:pt>
                <c:pt idx="2">
                  <c:v>2017</c:v>
                </c:pt>
                <c:pt idx="3">
                  <c:v>2018</c:v>
                </c:pt>
                <c:pt idx="4">
                  <c:v>2019</c:v>
                </c:pt>
              </c:strCache>
            </c:strRef>
          </c:cat>
          <c:val>
            <c:numRef>
              <c:f>Full1!$K$37:$K$41</c:f>
              <c:numCache>
                <c:formatCode>General</c:formatCode>
                <c:ptCount val="5"/>
                <c:pt idx="0">
                  <c:v>25.62</c:v>
                </c:pt>
                <c:pt idx="1">
                  <c:v>7.86</c:v>
                </c:pt>
                <c:pt idx="2">
                  <c:v>12.43</c:v>
                </c:pt>
                <c:pt idx="3">
                  <c:v>18.48</c:v>
                </c:pt>
                <c:pt idx="4">
                  <c:v>35.61</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sz="800" baseline="0"/>
          </a:pPr>
          <a:endParaRPr lang="ca-E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a-ES"/>
              <a:t>Trucades ateses 2019-Call Center</a:t>
            </a:r>
          </a:p>
        </c:rich>
      </c:tx>
      <c:layout/>
      <c:overlay val="0"/>
    </c:title>
    <c:autoTitleDeleted val="0"/>
    <c:plotArea>
      <c:layout/>
      <c:lineChart>
        <c:grouping val="standard"/>
        <c:varyColors val="0"/>
        <c:ser>
          <c:idx val="0"/>
          <c:order val="0"/>
          <c:marker>
            <c:symbol val="none"/>
          </c:marker>
          <c:cat>
            <c:strRef>
              <c:f>Full2!$P$26:$P$37</c:f>
              <c:strCache>
                <c:ptCount val="12"/>
                <c:pt idx="0">
                  <c:v>gener</c:v>
                </c:pt>
                <c:pt idx="1">
                  <c:v>febrer</c:v>
                </c:pt>
                <c:pt idx="2">
                  <c:v>març</c:v>
                </c:pt>
                <c:pt idx="3">
                  <c:v>abril</c:v>
                </c:pt>
                <c:pt idx="4">
                  <c:v>maig</c:v>
                </c:pt>
                <c:pt idx="5">
                  <c:v>juny</c:v>
                </c:pt>
                <c:pt idx="6">
                  <c:v>juliol</c:v>
                </c:pt>
                <c:pt idx="7">
                  <c:v>agost</c:v>
                </c:pt>
                <c:pt idx="8">
                  <c:v>setembre</c:v>
                </c:pt>
                <c:pt idx="9">
                  <c:v>octubre</c:v>
                </c:pt>
                <c:pt idx="10">
                  <c:v>novembre</c:v>
                </c:pt>
                <c:pt idx="11">
                  <c:v>desembre</c:v>
                </c:pt>
              </c:strCache>
            </c:strRef>
          </c:cat>
          <c:val>
            <c:numRef>
              <c:f>Full2!$Q$26:$Q$37</c:f>
              <c:numCache>
                <c:formatCode>#,##0</c:formatCode>
                <c:ptCount val="12"/>
                <c:pt idx="0">
                  <c:v>16421</c:v>
                </c:pt>
                <c:pt idx="1">
                  <c:v>18830</c:v>
                </c:pt>
                <c:pt idx="2">
                  <c:v>20139</c:v>
                </c:pt>
                <c:pt idx="3">
                  <c:v>18445</c:v>
                </c:pt>
                <c:pt idx="4">
                  <c:v>20839</c:v>
                </c:pt>
                <c:pt idx="5">
                  <c:v>16177</c:v>
                </c:pt>
                <c:pt idx="6">
                  <c:v>18961</c:v>
                </c:pt>
                <c:pt idx="7">
                  <c:v>11833</c:v>
                </c:pt>
                <c:pt idx="8">
                  <c:v>15557</c:v>
                </c:pt>
                <c:pt idx="9">
                  <c:v>21752</c:v>
                </c:pt>
                <c:pt idx="10">
                  <c:v>18868</c:v>
                </c:pt>
                <c:pt idx="11">
                  <c:v>13842</c:v>
                </c:pt>
              </c:numCache>
            </c:numRef>
          </c:val>
          <c:smooth val="0"/>
        </c:ser>
        <c:dLbls>
          <c:showLegendKey val="0"/>
          <c:showVal val="0"/>
          <c:showCatName val="0"/>
          <c:showSerName val="0"/>
          <c:showPercent val="0"/>
          <c:showBubbleSize val="0"/>
        </c:dLbls>
        <c:marker val="1"/>
        <c:smooth val="0"/>
        <c:axId val="82640896"/>
        <c:axId val="82642432"/>
      </c:lineChart>
      <c:catAx>
        <c:axId val="82640896"/>
        <c:scaling>
          <c:orientation val="minMax"/>
        </c:scaling>
        <c:delete val="0"/>
        <c:axPos val="b"/>
        <c:numFmt formatCode="General" sourceLinked="1"/>
        <c:majorTickMark val="out"/>
        <c:minorTickMark val="none"/>
        <c:tickLblPos val="nextTo"/>
        <c:crossAx val="82642432"/>
        <c:crosses val="autoZero"/>
        <c:auto val="1"/>
        <c:lblAlgn val="ctr"/>
        <c:lblOffset val="100"/>
        <c:noMultiLvlLbl val="0"/>
      </c:catAx>
      <c:valAx>
        <c:axId val="82642432"/>
        <c:scaling>
          <c:orientation val="minMax"/>
          <c:max val="25000"/>
        </c:scaling>
        <c:delete val="0"/>
        <c:axPos val="l"/>
        <c:majorGridlines/>
        <c:numFmt formatCode="#,##0" sourceLinked="1"/>
        <c:majorTickMark val="out"/>
        <c:minorTickMark val="none"/>
        <c:tickLblPos val="nextTo"/>
        <c:crossAx val="82640896"/>
        <c:crosses val="autoZero"/>
        <c:crossBetween val="between"/>
        <c:majorUnit val="5000"/>
        <c:minorUnit val="1000"/>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Full1!$N$8:$N$10</c:f>
              <c:numCache>
                <c:formatCode>General</c:formatCode>
                <c:ptCount val="3"/>
                <c:pt idx="0">
                  <c:v>2017</c:v>
                </c:pt>
                <c:pt idx="1">
                  <c:v>2018</c:v>
                </c:pt>
                <c:pt idx="2">
                  <c:v>2019</c:v>
                </c:pt>
              </c:numCache>
            </c:numRef>
          </c:cat>
          <c:val>
            <c:numRef>
              <c:f>Full1!$O$8:$O$10</c:f>
              <c:numCache>
                <c:formatCode>#,##0</c:formatCode>
                <c:ptCount val="3"/>
                <c:pt idx="0">
                  <c:v>5044847</c:v>
                </c:pt>
                <c:pt idx="1">
                  <c:v>4922747</c:v>
                </c:pt>
                <c:pt idx="2">
                  <c:v>5099699</c:v>
                </c:pt>
              </c:numCache>
            </c:numRef>
          </c:val>
          <c:smooth val="0"/>
        </c:ser>
        <c:dLbls>
          <c:showLegendKey val="0"/>
          <c:showVal val="0"/>
          <c:showCatName val="0"/>
          <c:showSerName val="0"/>
          <c:showPercent val="0"/>
          <c:showBubbleSize val="0"/>
        </c:dLbls>
        <c:marker val="1"/>
        <c:smooth val="0"/>
        <c:axId val="82666624"/>
        <c:axId val="82668160"/>
      </c:lineChart>
      <c:catAx>
        <c:axId val="82666624"/>
        <c:scaling>
          <c:orientation val="minMax"/>
        </c:scaling>
        <c:delete val="0"/>
        <c:axPos val="b"/>
        <c:numFmt formatCode="General" sourceLinked="1"/>
        <c:majorTickMark val="out"/>
        <c:minorTickMark val="none"/>
        <c:tickLblPos val="nextTo"/>
        <c:crossAx val="82668160"/>
        <c:crosses val="autoZero"/>
        <c:auto val="1"/>
        <c:lblAlgn val="ctr"/>
        <c:lblOffset val="100"/>
        <c:noMultiLvlLbl val="0"/>
      </c:catAx>
      <c:valAx>
        <c:axId val="82668160"/>
        <c:scaling>
          <c:orientation val="minMax"/>
        </c:scaling>
        <c:delete val="0"/>
        <c:axPos val="l"/>
        <c:majorGridlines/>
        <c:numFmt formatCode="#,##0" sourceLinked="1"/>
        <c:majorTickMark val="out"/>
        <c:minorTickMark val="none"/>
        <c:tickLblPos val="nextTo"/>
        <c:crossAx val="826666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ca-ES"/>
              <a:t>EVOLUCIÓ CÀRREC-COBRAMENTS 
LIQUIDACIONS</a:t>
            </a:r>
          </a:p>
        </c:rich>
      </c:tx>
      <c:layout>
        <c:manualLayout>
          <c:xMode val="edge"/>
          <c:yMode val="edge"/>
          <c:x val="0.28366792259850038"/>
          <c:y val="3.7037037037037035E-2"/>
        </c:manualLayout>
      </c:layout>
      <c:overlay val="0"/>
      <c:spPr>
        <a:noFill/>
        <a:ln w="25400">
          <a:noFill/>
        </a:ln>
      </c:spPr>
    </c:title>
    <c:autoTitleDeleted val="0"/>
    <c:plotArea>
      <c:layout>
        <c:manualLayout>
          <c:layoutTarget val="inner"/>
          <c:xMode val="edge"/>
          <c:yMode val="edge"/>
          <c:x val="0.13180534200022107"/>
          <c:y val="0.18209931429432596"/>
          <c:w val="0.76217871678388693"/>
          <c:h val="0.60802652399969859"/>
        </c:manualLayout>
      </c:layout>
      <c:barChart>
        <c:barDir val="col"/>
        <c:grouping val="clustered"/>
        <c:varyColors val="0"/>
        <c:ser>
          <c:idx val="0"/>
          <c:order val="0"/>
          <c:tx>
            <c:strRef>
              <c:f>Full1!$M$4</c:f>
              <c:strCache>
                <c:ptCount val="1"/>
                <c:pt idx="0">
                  <c:v>CÀRREC NET</c:v>
                </c:pt>
              </c:strCache>
            </c:strRef>
          </c:tx>
          <c:spPr>
            <a:solidFill>
              <a:srgbClr val="339966"/>
            </a:solidFill>
            <a:ln w="12700">
              <a:solidFill>
                <a:srgbClr val="000000"/>
              </a:solidFill>
              <a:prstDash val="solid"/>
            </a:ln>
          </c:spPr>
          <c:invertIfNegative val="0"/>
          <c:cat>
            <c:numRef>
              <c:f>Full1!$L$5:$L$7</c:f>
              <c:numCache>
                <c:formatCode>General</c:formatCode>
                <c:ptCount val="3"/>
                <c:pt idx="0">
                  <c:v>2017</c:v>
                </c:pt>
                <c:pt idx="1">
                  <c:v>2018</c:v>
                </c:pt>
                <c:pt idx="2">
                  <c:v>2019</c:v>
                </c:pt>
              </c:numCache>
            </c:numRef>
          </c:cat>
          <c:val>
            <c:numRef>
              <c:f>Full1!$M$5:$M$7</c:f>
              <c:numCache>
                <c:formatCode>#,##0.00</c:formatCode>
                <c:ptCount val="3"/>
                <c:pt idx="0">
                  <c:v>466530943.74000001</c:v>
                </c:pt>
                <c:pt idx="1">
                  <c:v>494387188.88999999</c:v>
                </c:pt>
                <c:pt idx="2">
                  <c:v>509450283.35000002</c:v>
                </c:pt>
              </c:numCache>
            </c:numRef>
          </c:val>
        </c:ser>
        <c:ser>
          <c:idx val="1"/>
          <c:order val="1"/>
          <c:tx>
            <c:strRef>
              <c:f>Full1!$N$4</c:f>
              <c:strCache>
                <c:ptCount val="1"/>
                <c:pt idx="0">
                  <c:v>COBRAMENTS NETS </c:v>
                </c:pt>
              </c:strCache>
            </c:strRef>
          </c:tx>
          <c:spPr>
            <a:solidFill>
              <a:srgbClr val="FFFF00"/>
            </a:solidFill>
            <a:ln w="12700">
              <a:solidFill>
                <a:srgbClr val="000000"/>
              </a:solidFill>
              <a:prstDash val="solid"/>
            </a:ln>
          </c:spPr>
          <c:invertIfNegative val="0"/>
          <c:cat>
            <c:numRef>
              <c:f>Full1!$L$5:$L$7</c:f>
              <c:numCache>
                <c:formatCode>General</c:formatCode>
                <c:ptCount val="3"/>
                <c:pt idx="0">
                  <c:v>2017</c:v>
                </c:pt>
                <c:pt idx="1">
                  <c:v>2018</c:v>
                </c:pt>
                <c:pt idx="2">
                  <c:v>2019</c:v>
                </c:pt>
              </c:numCache>
            </c:numRef>
          </c:cat>
          <c:val>
            <c:numRef>
              <c:f>Full1!$N$5:$N$7</c:f>
              <c:numCache>
                <c:formatCode>#,##0.00</c:formatCode>
                <c:ptCount val="3"/>
                <c:pt idx="0">
                  <c:v>326125998.64999998</c:v>
                </c:pt>
                <c:pt idx="1">
                  <c:v>346244936.85000002</c:v>
                </c:pt>
                <c:pt idx="2">
                  <c:v>366654695.77999997</c:v>
                </c:pt>
              </c:numCache>
            </c:numRef>
          </c:val>
        </c:ser>
        <c:dLbls>
          <c:showLegendKey val="0"/>
          <c:showVal val="0"/>
          <c:showCatName val="0"/>
          <c:showSerName val="0"/>
          <c:showPercent val="0"/>
          <c:showBubbleSize val="0"/>
        </c:dLbls>
        <c:gapWidth val="150"/>
        <c:axId val="80679296"/>
        <c:axId val="80680832"/>
      </c:barChart>
      <c:catAx>
        <c:axId val="80679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80680832"/>
        <c:crosses val="autoZero"/>
        <c:auto val="1"/>
        <c:lblAlgn val="ctr"/>
        <c:lblOffset val="100"/>
        <c:tickLblSkip val="1"/>
        <c:tickMarkSkip val="1"/>
        <c:noMultiLvlLbl val="0"/>
      </c:catAx>
      <c:valAx>
        <c:axId val="8068083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80679296"/>
        <c:crosses val="autoZero"/>
        <c:crossBetween val="between"/>
      </c:valAx>
      <c:spPr>
        <a:noFill/>
        <a:ln w="3175">
          <a:solidFill>
            <a:srgbClr val="000000"/>
          </a:solidFill>
          <a:prstDash val="solid"/>
        </a:ln>
      </c:spPr>
    </c:plotArea>
    <c:legend>
      <c:legendPos val="b"/>
      <c:layout>
        <c:manualLayout>
          <c:xMode val="edge"/>
          <c:yMode val="edge"/>
          <c:x val="0.11461348133775542"/>
          <c:y val="0.91049641942905291"/>
          <c:w val="0.369681789999315"/>
          <c:h val="5.5422572178477687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a-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Arial" panose="020B0604020202020204" pitchFamily="34" charset="0"/>
                <a:cs typeface="Arial" panose="020B0604020202020204" pitchFamily="34" charset="0"/>
              </a:defRPr>
            </a:pPr>
            <a:r>
              <a:rPr lang="ca-ES" sz="1200">
                <a:latin typeface="Arial" panose="020B0604020202020204" pitchFamily="34" charset="0"/>
                <a:cs typeface="Arial" panose="020B0604020202020204" pitchFamily="34" charset="0"/>
              </a:rPr>
              <a:t>PERCENTATGES COBRAMENT 
LIQUIDACIONS EN VOLUNTÀRIA</a:t>
            </a:r>
          </a:p>
        </c:rich>
      </c:tx>
      <c:layout>
        <c:manualLayout>
          <c:xMode val="edge"/>
          <c:yMode val="edge"/>
          <c:x val="0.29420658538084077"/>
          <c:y val="1.7683620166371711E-3"/>
        </c:manualLayout>
      </c:layout>
      <c:overlay val="0"/>
    </c:title>
    <c:autoTitleDeleted val="0"/>
    <c:plotArea>
      <c:layout>
        <c:manualLayout>
          <c:layoutTarget val="inner"/>
          <c:xMode val="edge"/>
          <c:yMode val="edge"/>
          <c:x val="0.1341109780871021"/>
          <c:y val="0.18153873428295414"/>
          <c:w val="0.75801857179666399"/>
          <c:h val="0.6092316845427953"/>
        </c:manualLayout>
      </c:layout>
      <c:barChart>
        <c:barDir val="col"/>
        <c:grouping val="stacked"/>
        <c:varyColors val="0"/>
        <c:ser>
          <c:idx val="0"/>
          <c:order val="0"/>
          <c:tx>
            <c:strRef>
              <c:f>Full1!$N$28</c:f>
              <c:strCache>
                <c:ptCount val="1"/>
                <c:pt idx="0">
                  <c:v>% REAL</c:v>
                </c:pt>
              </c:strCache>
            </c:strRef>
          </c:tx>
          <c:invertIfNegative val="0"/>
          <c:dLbls>
            <c:dLblPos val="ctr"/>
            <c:showLegendKey val="0"/>
            <c:showVal val="1"/>
            <c:showCatName val="0"/>
            <c:showSerName val="0"/>
            <c:showPercent val="0"/>
            <c:showBubbleSize val="0"/>
            <c:showLeaderLines val="0"/>
          </c:dLbls>
          <c:cat>
            <c:numRef>
              <c:f>Full1!$M$29:$M$31</c:f>
              <c:numCache>
                <c:formatCode>General</c:formatCode>
                <c:ptCount val="3"/>
                <c:pt idx="0">
                  <c:v>2017</c:v>
                </c:pt>
                <c:pt idx="1">
                  <c:v>2018</c:v>
                </c:pt>
                <c:pt idx="2">
                  <c:v>2019</c:v>
                </c:pt>
              </c:numCache>
            </c:numRef>
          </c:cat>
          <c:val>
            <c:numRef>
              <c:f>Full1!$N$29:$N$31</c:f>
              <c:numCache>
                <c:formatCode>General</c:formatCode>
                <c:ptCount val="3"/>
                <c:pt idx="0">
                  <c:v>82.48</c:v>
                </c:pt>
                <c:pt idx="1">
                  <c:v>81.55</c:v>
                </c:pt>
                <c:pt idx="2">
                  <c:v>82.63</c:v>
                </c:pt>
              </c:numCache>
            </c:numRef>
          </c:val>
        </c:ser>
        <c:dLbls>
          <c:showLegendKey val="0"/>
          <c:showVal val="0"/>
          <c:showCatName val="0"/>
          <c:showSerName val="0"/>
          <c:showPercent val="0"/>
          <c:showBubbleSize val="0"/>
        </c:dLbls>
        <c:gapWidth val="150"/>
        <c:overlap val="100"/>
        <c:axId val="80713984"/>
        <c:axId val="80723968"/>
      </c:barChart>
      <c:catAx>
        <c:axId val="80713984"/>
        <c:scaling>
          <c:orientation val="minMax"/>
        </c:scaling>
        <c:delete val="0"/>
        <c:axPos val="b"/>
        <c:numFmt formatCode="General" sourceLinked="1"/>
        <c:majorTickMark val="out"/>
        <c:minorTickMark val="none"/>
        <c:tickLblPos val="nextTo"/>
        <c:txPr>
          <a:bodyPr rot="0" vert="horz"/>
          <a:lstStyle/>
          <a:p>
            <a:pPr>
              <a:defRPr/>
            </a:pPr>
            <a:endParaRPr lang="ca-ES"/>
          </a:p>
        </c:txPr>
        <c:crossAx val="80723968"/>
        <c:crosses val="autoZero"/>
        <c:auto val="1"/>
        <c:lblAlgn val="ctr"/>
        <c:lblOffset val="100"/>
        <c:tickLblSkip val="1"/>
        <c:tickMarkSkip val="1"/>
        <c:noMultiLvlLbl val="0"/>
      </c:catAx>
      <c:valAx>
        <c:axId val="80723968"/>
        <c:scaling>
          <c:orientation val="minMax"/>
        </c:scaling>
        <c:delete val="0"/>
        <c:axPos val="l"/>
        <c:majorGridlines/>
        <c:numFmt formatCode="#,##0.00" sourceLinked="0"/>
        <c:majorTickMark val="out"/>
        <c:minorTickMark val="none"/>
        <c:tickLblPos val="nextTo"/>
        <c:txPr>
          <a:bodyPr rot="0" vert="horz"/>
          <a:lstStyle/>
          <a:p>
            <a:pPr>
              <a:defRPr/>
            </a:pPr>
            <a:endParaRPr lang="ca-ES"/>
          </a:p>
        </c:txPr>
        <c:crossAx val="80713984"/>
        <c:crosses val="autoZero"/>
        <c:crossBetween val="between"/>
      </c:valAx>
    </c:plotArea>
    <c:legend>
      <c:legendPos val="b"/>
      <c:layout>
        <c:manualLayout>
          <c:xMode val="edge"/>
          <c:yMode val="edge"/>
          <c:x val="0.42857204073980548"/>
          <c:y val="0.91077052291540472"/>
          <c:w val="0.10889526769020093"/>
          <c:h val="7.8535997332580987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000"/>
              <a:t>PERCENTATGES</a:t>
            </a:r>
            <a:r>
              <a:rPr lang="ca-ES" sz="1000" baseline="0"/>
              <a:t> COBRAMENT REBUTS I LIQUIDACIONS EN VOLUNTÀRIA</a:t>
            </a:r>
            <a:endParaRPr lang="ca-ES" sz="1000"/>
          </a:p>
        </c:rich>
      </c:tx>
      <c:layout/>
      <c:overlay val="0"/>
    </c:title>
    <c:autoTitleDeleted val="0"/>
    <c:plotArea>
      <c:layout/>
      <c:barChart>
        <c:barDir val="col"/>
        <c:grouping val="clustered"/>
        <c:varyColors val="0"/>
        <c:ser>
          <c:idx val="0"/>
          <c:order val="0"/>
          <c:tx>
            <c:strRef>
              <c:f>Full1!$L$46</c:f>
              <c:strCache>
                <c:ptCount val="1"/>
                <c:pt idx="0">
                  <c:v>% REAL</c:v>
                </c:pt>
              </c:strCache>
            </c:strRef>
          </c:tx>
          <c:invertIfNegative val="0"/>
          <c:cat>
            <c:numRef>
              <c:f>Full1!$K$47:$K$49</c:f>
              <c:numCache>
                <c:formatCode>General</c:formatCode>
                <c:ptCount val="3"/>
                <c:pt idx="0">
                  <c:v>2017</c:v>
                </c:pt>
                <c:pt idx="1">
                  <c:v>2018</c:v>
                </c:pt>
                <c:pt idx="2">
                  <c:v>2019</c:v>
                </c:pt>
              </c:numCache>
            </c:numRef>
          </c:cat>
          <c:val>
            <c:numRef>
              <c:f>Full1!$L$47:$L$49</c:f>
              <c:numCache>
                <c:formatCode>General</c:formatCode>
                <c:ptCount val="3"/>
                <c:pt idx="0">
                  <c:v>85.22</c:v>
                </c:pt>
                <c:pt idx="1">
                  <c:v>84.81</c:v>
                </c:pt>
                <c:pt idx="2">
                  <c:v>85.33</c:v>
                </c:pt>
              </c:numCache>
            </c:numRef>
          </c:val>
        </c:ser>
        <c:dLbls>
          <c:showLegendKey val="0"/>
          <c:showVal val="0"/>
          <c:showCatName val="0"/>
          <c:showSerName val="0"/>
          <c:showPercent val="0"/>
          <c:showBubbleSize val="0"/>
        </c:dLbls>
        <c:gapWidth val="150"/>
        <c:axId val="27398144"/>
        <c:axId val="27399680"/>
      </c:barChart>
      <c:catAx>
        <c:axId val="27398144"/>
        <c:scaling>
          <c:orientation val="minMax"/>
        </c:scaling>
        <c:delete val="0"/>
        <c:axPos val="b"/>
        <c:numFmt formatCode="General" sourceLinked="1"/>
        <c:majorTickMark val="out"/>
        <c:minorTickMark val="none"/>
        <c:tickLblPos val="nextTo"/>
        <c:crossAx val="27399680"/>
        <c:crosses val="autoZero"/>
        <c:auto val="1"/>
        <c:lblAlgn val="ctr"/>
        <c:lblOffset val="100"/>
        <c:noMultiLvlLbl val="0"/>
      </c:catAx>
      <c:valAx>
        <c:axId val="27399680"/>
        <c:scaling>
          <c:orientation val="minMax"/>
          <c:max val="86"/>
          <c:min val="84"/>
        </c:scaling>
        <c:delete val="0"/>
        <c:axPos val="l"/>
        <c:majorGridlines/>
        <c:numFmt formatCode="0.00" sourceLinked="0"/>
        <c:majorTickMark val="out"/>
        <c:minorTickMark val="none"/>
        <c:tickLblPos val="nextTo"/>
        <c:crossAx val="2739814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REBUTS DOMICILIATS</a:t>
            </a:r>
          </a:p>
        </c:rich>
      </c:tx>
      <c:layout/>
      <c:overlay val="0"/>
    </c:title>
    <c:autoTitleDeleted val="0"/>
    <c:plotArea>
      <c:layout/>
      <c:lineChart>
        <c:grouping val="standard"/>
        <c:varyColors val="0"/>
        <c:ser>
          <c:idx val="1"/>
          <c:order val="0"/>
          <c:tx>
            <c:strRef>
              <c:f>Full1!$O$64</c:f>
              <c:strCache>
                <c:ptCount val="1"/>
                <c:pt idx="0">
                  <c:v>Rebuts emesos</c:v>
                </c:pt>
              </c:strCache>
            </c:strRef>
          </c:tx>
          <c:marker>
            <c:symbol val="none"/>
          </c:marker>
          <c:cat>
            <c:numRef>
              <c:f>Full1!$N$65:$N$74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Full1!$O$65:$O$74</c:f>
              <c:numCache>
                <c:formatCode>#,##0</c:formatCode>
                <c:ptCount val="10"/>
                <c:pt idx="0">
                  <c:v>5148700</c:v>
                </c:pt>
                <c:pt idx="1">
                  <c:v>5330521</c:v>
                </c:pt>
                <c:pt idx="2">
                  <c:v>5643790</c:v>
                </c:pt>
                <c:pt idx="3">
                  <c:v>6023685</c:v>
                </c:pt>
                <c:pt idx="4">
                  <c:v>6099466</c:v>
                </c:pt>
                <c:pt idx="5">
                  <c:v>6158514</c:v>
                </c:pt>
                <c:pt idx="6">
                  <c:v>6215785</c:v>
                </c:pt>
                <c:pt idx="7">
                  <c:v>6190522</c:v>
                </c:pt>
                <c:pt idx="8">
                  <c:v>6197959</c:v>
                </c:pt>
                <c:pt idx="9">
                  <c:v>6274751</c:v>
                </c:pt>
              </c:numCache>
            </c:numRef>
          </c:val>
          <c:smooth val="0"/>
        </c:ser>
        <c:ser>
          <c:idx val="2"/>
          <c:order val="1"/>
          <c:tx>
            <c:strRef>
              <c:f>Full1!$P$64</c:f>
              <c:strCache>
                <c:ptCount val="1"/>
                <c:pt idx="0">
                  <c:v>Rebuts domiciliats</c:v>
                </c:pt>
              </c:strCache>
            </c:strRef>
          </c:tx>
          <c:marker>
            <c:symbol val="none"/>
          </c:marker>
          <c:cat>
            <c:numRef>
              <c:f>Full1!$N$65:$N$74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Full1!$P$65:$P$74</c:f>
              <c:numCache>
                <c:formatCode>#,##0</c:formatCode>
                <c:ptCount val="10"/>
                <c:pt idx="0">
                  <c:v>3217006</c:v>
                </c:pt>
                <c:pt idx="1">
                  <c:v>3402593</c:v>
                </c:pt>
                <c:pt idx="2">
                  <c:v>3676289</c:v>
                </c:pt>
                <c:pt idx="3">
                  <c:v>3948267</c:v>
                </c:pt>
                <c:pt idx="4">
                  <c:v>4040251</c:v>
                </c:pt>
                <c:pt idx="5">
                  <c:v>4122917</c:v>
                </c:pt>
                <c:pt idx="6">
                  <c:v>4200051</c:v>
                </c:pt>
                <c:pt idx="7">
                  <c:v>4278900</c:v>
                </c:pt>
                <c:pt idx="8">
                  <c:v>4359214</c:v>
                </c:pt>
                <c:pt idx="9">
                  <c:v>4445644</c:v>
                </c:pt>
              </c:numCache>
            </c:numRef>
          </c:val>
          <c:smooth val="0"/>
        </c:ser>
        <c:dLbls>
          <c:showLegendKey val="0"/>
          <c:showVal val="0"/>
          <c:showCatName val="0"/>
          <c:showSerName val="0"/>
          <c:showPercent val="0"/>
          <c:showBubbleSize val="0"/>
        </c:dLbls>
        <c:marker val="1"/>
        <c:smooth val="0"/>
        <c:axId val="27425024"/>
        <c:axId val="27430912"/>
      </c:lineChart>
      <c:catAx>
        <c:axId val="27425024"/>
        <c:scaling>
          <c:orientation val="minMax"/>
        </c:scaling>
        <c:delete val="0"/>
        <c:axPos val="b"/>
        <c:numFmt formatCode="General" sourceLinked="1"/>
        <c:majorTickMark val="out"/>
        <c:minorTickMark val="none"/>
        <c:tickLblPos val="nextTo"/>
        <c:crossAx val="27430912"/>
        <c:crosses val="autoZero"/>
        <c:auto val="1"/>
        <c:lblAlgn val="ctr"/>
        <c:lblOffset val="100"/>
        <c:noMultiLvlLbl val="0"/>
      </c:catAx>
      <c:valAx>
        <c:axId val="27430912"/>
        <c:scaling>
          <c:orientation val="minMax"/>
        </c:scaling>
        <c:delete val="0"/>
        <c:axPos val="l"/>
        <c:majorGridlines/>
        <c:numFmt formatCode="#,##0" sourceLinked="1"/>
        <c:majorTickMark val="out"/>
        <c:minorTickMark val="none"/>
        <c:tickLblPos val="nextTo"/>
        <c:crossAx val="274250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Domiciliacions 2019</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multiLvlStrRef>
              <c:f>Full1!$N$84:$Q$85</c:f>
              <c:multiLvlStrCache>
                <c:ptCount val="4"/>
                <c:lvl>
                  <c:pt idx="0">
                    <c:v>URBANA</c:v>
                  </c:pt>
                </c:lvl>
                <c:lvl>
                  <c:pt idx="0">
                    <c:v>IBI</c:v>
                  </c:pt>
                  <c:pt idx="1">
                    <c:v>IVTM</c:v>
                  </c:pt>
                  <c:pt idx="2">
                    <c:v>IAE</c:v>
                  </c:pt>
                  <c:pt idx="3">
                    <c:v>TAXES I PREUS PUBLICS</c:v>
                  </c:pt>
                </c:lvl>
              </c:multiLvlStrCache>
            </c:multiLvlStrRef>
          </c:cat>
          <c:val>
            <c:numRef>
              <c:f>Full1!$N$86:$Q$86</c:f>
              <c:numCache>
                <c:formatCode>General</c:formatCode>
                <c:ptCount val="4"/>
                <c:pt idx="0">
                  <c:v>79.819999999999993</c:v>
                </c:pt>
                <c:pt idx="1">
                  <c:v>49.51</c:v>
                </c:pt>
                <c:pt idx="2">
                  <c:v>56.41</c:v>
                </c:pt>
                <c:pt idx="3">
                  <c:v>82.29</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ca-E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Evolució domiciliats per conceptes</a:t>
            </a:r>
          </a:p>
        </c:rich>
      </c:tx>
      <c:layout/>
      <c:overlay val="0"/>
    </c:title>
    <c:autoTitleDeleted val="0"/>
    <c:plotArea>
      <c:layout/>
      <c:barChart>
        <c:barDir val="col"/>
        <c:grouping val="clustered"/>
        <c:varyColors val="0"/>
        <c:ser>
          <c:idx val="0"/>
          <c:order val="0"/>
          <c:tx>
            <c:strRef>
              <c:f>Full1!$N$103</c:f>
              <c:strCache>
                <c:ptCount val="1"/>
                <c:pt idx="0">
                  <c:v>2017</c:v>
                </c:pt>
              </c:strCache>
            </c:strRef>
          </c:tx>
          <c:invertIfNegative val="0"/>
          <c:cat>
            <c:strRef>
              <c:f>Full1!$O$101:$R$102</c:f>
              <c:strCache>
                <c:ptCount val="4"/>
                <c:pt idx="0">
                  <c:v>IBI URBANA</c:v>
                </c:pt>
                <c:pt idx="1">
                  <c:v>IVTM</c:v>
                </c:pt>
                <c:pt idx="2">
                  <c:v>IAE</c:v>
                </c:pt>
                <c:pt idx="3">
                  <c:v>TAXES I PREUS PUBLICS</c:v>
                </c:pt>
              </c:strCache>
            </c:strRef>
          </c:cat>
          <c:val>
            <c:numRef>
              <c:f>Full1!$O$103:$R$103</c:f>
              <c:numCache>
                <c:formatCode>General</c:formatCode>
                <c:ptCount val="4"/>
                <c:pt idx="0">
                  <c:v>77.709999999999994</c:v>
                </c:pt>
                <c:pt idx="1">
                  <c:v>47.88</c:v>
                </c:pt>
                <c:pt idx="2">
                  <c:v>53.39</c:v>
                </c:pt>
                <c:pt idx="3">
                  <c:v>80.89</c:v>
                </c:pt>
              </c:numCache>
            </c:numRef>
          </c:val>
        </c:ser>
        <c:ser>
          <c:idx val="1"/>
          <c:order val="1"/>
          <c:tx>
            <c:strRef>
              <c:f>Full1!$N$104</c:f>
              <c:strCache>
                <c:ptCount val="1"/>
                <c:pt idx="0">
                  <c:v>2018</c:v>
                </c:pt>
              </c:strCache>
            </c:strRef>
          </c:tx>
          <c:invertIfNegative val="0"/>
          <c:cat>
            <c:strRef>
              <c:f>Full1!$O$101:$R$102</c:f>
              <c:strCache>
                <c:ptCount val="4"/>
                <c:pt idx="0">
                  <c:v>IBI URBANA</c:v>
                </c:pt>
                <c:pt idx="1">
                  <c:v>IVTM</c:v>
                </c:pt>
                <c:pt idx="2">
                  <c:v>IAE</c:v>
                </c:pt>
                <c:pt idx="3">
                  <c:v>TAXES I PREUS PUBLICS</c:v>
                </c:pt>
              </c:strCache>
            </c:strRef>
          </c:cat>
          <c:val>
            <c:numRef>
              <c:f>Full1!$O$104:$R$104</c:f>
              <c:numCache>
                <c:formatCode>General</c:formatCode>
                <c:ptCount val="4"/>
                <c:pt idx="0">
                  <c:v>78.760000000000005</c:v>
                </c:pt>
                <c:pt idx="1">
                  <c:v>49.44</c:v>
                </c:pt>
                <c:pt idx="2">
                  <c:v>55.71</c:v>
                </c:pt>
                <c:pt idx="3">
                  <c:v>81.709999999999994</c:v>
                </c:pt>
              </c:numCache>
            </c:numRef>
          </c:val>
        </c:ser>
        <c:ser>
          <c:idx val="2"/>
          <c:order val="2"/>
          <c:tx>
            <c:strRef>
              <c:f>Full1!$N$105</c:f>
              <c:strCache>
                <c:ptCount val="1"/>
                <c:pt idx="0">
                  <c:v>2019</c:v>
                </c:pt>
              </c:strCache>
            </c:strRef>
          </c:tx>
          <c:invertIfNegative val="0"/>
          <c:dLbls>
            <c:dLbl>
              <c:idx val="0"/>
              <c:layout>
                <c:manualLayout>
                  <c:x val="0"/>
                  <c:y val="0.15172413793103448"/>
                </c:manualLayout>
              </c:layout>
              <c:showLegendKey val="0"/>
              <c:showVal val="1"/>
              <c:showCatName val="0"/>
              <c:showSerName val="0"/>
              <c:showPercent val="0"/>
              <c:showBubbleSize val="0"/>
            </c:dLbl>
            <c:dLbl>
              <c:idx val="1"/>
              <c:layout>
                <c:manualLayout>
                  <c:x val="5.0925337632079971E-17"/>
                  <c:y val="0.14252873563218391"/>
                </c:manualLayout>
              </c:layout>
              <c:showLegendKey val="0"/>
              <c:showVal val="1"/>
              <c:showCatName val="0"/>
              <c:showSerName val="0"/>
              <c:showPercent val="0"/>
              <c:showBubbleSize val="0"/>
            </c:dLbl>
            <c:dLbl>
              <c:idx val="2"/>
              <c:layout>
                <c:manualLayout>
                  <c:x val="0"/>
                  <c:y val="0.13793103448275862"/>
                </c:manualLayout>
              </c:layout>
              <c:showLegendKey val="0"/>
              <c:showVal val="1"/>
              <c:showCatName val="0"/>
              <c:showSerName val="0"/>
              <c:showPercent val="0"/>
              <c:showBubbleSize val="0"/>
            </c:dLbl>
            <c:dLbl>
              <c:idx val="3"/>
              <c:layout>
                <c:manualLayout>
                  <c:x val="0"/>
                  <c:y val="0.16091954022988506"/>
                </c:manualLayout>
              </c:layout>
              <c:showLegendKey val="0"/>
              <c:showVal val="1"/>
              <c:showCatName val="0"/>
              <c:showSerName val="0"/>
              <c:showPercent val="0"/>
              <c:showBubbleSize val="0"/>
            </c:dLbl>
            <c:txPr>
              <a:bodyPr/>
              <a:lstStyle/>
              <a:p>
                <a:pPr>
                  <a:defRPr sz="800"/>
                </a:pPr>
                <a:endParaRPr lang="ca-ES"/>
              </a:p>
            </c:txPr>
            <c:showLegendKey val="0"/>
            <c:showVal val="1"/>
            <c:showCatName val="0"/>
            <c:showSerName val="0"/>
            <c:showPercent val="0"/>
            <c:showBubbleSize val="0"/>
            <c:showLeaderLines val="0"/>
          </c:dLbls>
          <c:cat>
            <c:strRef>
              <c:f>Full1!$O$101:$R$102</c:f>
              <c:strCache>
                <c:ptCount val="4"/>
                <c:pt idx="0">
                  <c:v>IBI URBANA</c:v>
                </c:pt>
                <c:pt idx="1">
                  <c:v>IVTM</c:v>
                </c:pt>
                <c:pt idx="2">
                  <c:v>IAE</c:v>
                </c:pt>
                <c:pt idx="3">
                  <c:v>TAXES I PREUS PUBLICS</c:v>
                </c:pt>
              </c:strCache>
            </c:strRef>
          </c:cat>
          <c:val>
            <c:numRef>
              <c:f>Full1!$O$105:$R$105</c:f>
              <c:numCache>
                <c:formatCode>General</c:formatCode>
                <c:ptCount val="4"/>
                <c:pt idx="0">
                  <c:v>79.819999999999993</c:v>
                </c:pt>
                <c:pt idx="1">
                  <c:v>49.51</c:v>
                </c:pt>
                <c:pt idx="2">
                  <c:v>56.41</c:v>
                </c:pt>
                <c:pt idx="3">
                  <c:v>82.29</c:v>
                </c:pt>
              </c:numCache>
            </c:numRef>
          </c:val>
        </c:ser>
        <c:dLbls>
          <c:showLegendKey val="0"/>
          <c:showVal val="0"/>
          <c:showCatName val="0"/>
          <c:showSerName val="0"/>
          <c:showPercent val="0"/>
          <c:showBubbleSize val="0"/>
        </c:dLbls>
        <c:gapWidth val="150"/>
        <c:axId val="27947776"/>
        <c:axId val="27949312"/>
      </c:barChart>
      <c:catAx>
        <c:axId val="27947776"/>
        <c:scaling>
          <c:orientation val="minMax"/>
        </c:scaling>
        <c:delete val="0"/>
        <c:axPos val="b"/>
        <c:numFmt formatCode="General" sourceLinked="1"/>
        <c:majorTickMark val="out"/>
        <c:minorTickMark val="none"/>
        <c:tickLblPos val="nextTo"/>
        <c:crossAx val="27949312"/>
        <c:crossesAt val="0"/>
        <c:auto val="1"/>
        <c:lblAlgn val="ctr"/>
        <c:lblOffset val="100"/>
        <c:noMultiLvlLbl val="0"/>
      </c:catAx>
      <c:valAx>
        <c:axId val="27949312"/>
        <c:scaling>
          <c:orientation val="minMax"/>
        </c:scaling>
        <c:delete val="0"/>
        <c:axPos val="l"/>
        <c:majorGridlines/>
        <c:numFmt formatCode="General" sourceLinked="1"/>
        <c:majorTickMark val="out"/>
        <c:minorTickMark val="none"/>
        <c:tickLblPos val="nextTo"/>
        <c:crossAx val="27947776"/>
        <c:crosses val="autoZero"/>
        <c:crossBetween val="between"/>
      </c:valAx>
      <c:spPr>
        <a:ln w="12700"/>
      </c:spPr>
    </c:plotArea>
    <c:legend>
      <c:legendPos val="r"/>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Concessió de bestretes</a:t>
            </a:r>
          </a:p>
          <a:p>
            <a:pPr>
              <a:defRPr/>
            </a:pPr>
            <a:endParaRPr lang="en-US"/>
          </a:p>
        </c:rich>
      </c:tx>
      <c:layout/>
      <c:overlay val="0"/>
    </c:title>
    <c:autoTitleDeleted val="0"/>
    <c:plotArea>
      <c:layout/>
      <c:barChart>
        <c:barDir val="bar"/>
        <c:grouping val="stacked"/>
        <c:varyColors val="0"/>
        <c:ser>
          <c:idx val="0"/>
          <c:order val="0"/>
          <c:tx>
            <c:strRef>
              <c:f>Full1!$L$9</c:f>
              <c:strCache>
                <c:ptCount val="1"/>
                <c:pt idx="0">
                  <c:v> (milions d'euros)</c:v>
                </c:pt>
              </c:strCache>
            </c:strRef>
          </c:tx>
          <c:invertIfNegative val="0"/>
          <c:cat>
            <c:numRef>
              <c:f>Full1!$K$10:$K$12</c:f>
              <c:numCache>
                <c:formatCode>General</c:formatCode>
                <c:ptCount val="3"/>
                <c:pt idx="0">
                  <c:v>2017</c:v>
                </c:pt>
                <c:pt idx="1">
                  <c:v>2018</c:v>
                </c:pt>
                <c:pt idx="2">
                  <c:v>2019</c:v>
                </c:pt>
              </c:numCache>
            </c:numRef>
          </c:cat>
          <c:val>
            <c:numRef>
              <c:f>Full1!$L$10:$L$12</c:f>
              <c:numCache>
                <c:formatCode>General</c:formatCode>
                <c:ptCount val="3"/>
                <c:pt idx="0">
                  <c:v>549</c:v>
                </c:pt>
                <c:pt idx="1">
                  <c:v>555</c:v>
                </c:pt>
                <c:pt idx="2">
                  <c:v>552</c:v>
                </c:pt>
              </c:numCache>
            </c:numRef>
          </c:val>
        </c:ser>
        <c:dLbls>
          <c:showLegendKey val="0"/>
          <c:showVal val="0"/>
          <c:showCatName val="0"/>
          <c:showSerName val="0"/>
          <c:showPercent val="0"/>
          <c:showBubbleSize val="0"/>
        </c:dLbls>
        <c:gapWidth val="150"/>
        <c:overlap val="100"/>
        <c:axId val="28653824"/>
        <c:axId val="28655616"/>
      </c:barChart>
      <c:catAx>
        <c:axId val="28653824"/>
        <c:scaling>
          <c:orientation val="minMax"/>
        </c:scaling>
        <c:delete val="0"/>
        <c:axPos val="l"/>
        <c:numFmt formatCode="General" sourceLinked="1"/>
        <c:majorTickMark val="out"/>
        <c:minorTickMark val="none"/>
        <c:tickLblPos val="nextTo"/>
        <c:crossAx val="28655616"/>
        <c:crosses val="autoZero"/>
        <c:auto val="1"/>
        <c:lblAlgn val="ctr"/>
        <c:lblOffset val="100"/>
        <c:noMultiLvlLbl val="0"/>
      </c:catAx>
      <c:valAx>
        <c:axId val="28655616"/>
        <c:scaling>
          <c:orientation val="minMax"/>
        </c:scaling>
        <c:delete val="0"/>
        <c:axPos val="b"/>
        <c:majorGridlines/>
        <c:numFmt formatCode="General" sourceLinked="1"/>
        <c:majorTickMark val="out"/>
        <c:minorTickMark val="none"/>
        <c:tickLblPos val="nextTo"/>
        <c:crossAx val="2865382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900" b="1" i="0" u="none" strike="noStrike" baseline="0">
                <a:solidFill>
                  <a:srgbClr val="000000"/>
                </a:solidFill>
                <a:latin typeface="Arial"/>
                <a:ea typeface="Arial"/>
                <a:cs typeface="Arial"/>
              </a:defRPr>
            </a:pPr>
            <a:r>
              <a:rPr lang="ca-ES"/>
              <a:t>RATIOS COBRAMENT EXECUTIVA</a:t>
            </a:r>
          </a:p>
        </c:rich>
      </c:tx>
      <c:layout>
        <c:manualLayout>
          <c:xMode val="edge"/>
          <c:yMode val="edge"/>
          <c:x val="0.21100981643349628"/>
          <c:y val="3.6666666666666667E-2"/>
        </c:manualLayout>
      </c:layout>
      <c:overlay val="0"/>
      <c:spPr>
        <a:noFill/>
        <a:ln w="25400">
          <a:noFill/>
        </a:ln>
      </c:spPr>
    </c:title>
    <c:autoTitleDeleted val="0"/>
    <c:plotArea>
      <c:layout>
        <c:manualLayout>
          <c:layoutTarget val="inner"/>
          <c:xMode val="edge"/>
          <c:yMode val="edge"/>
          <c:x val="0.19012877292444122"/>
          <c:y val="0.1844489063478349"/>
          <c:w val="0.66309747728362611"/>
          <c:h val="0.59464489972960399"/>
        </c:manualLayout>
      </c:layout>
      <c:barChart>
        <c:barDir val="col"/>
        <c:grouping val="clustered"/>
        <c:varyColors val="0"/>
        <c:ser>
          <c:idx val="1"/>
          <c:order val="0"/>
          <c:tx>
            <c:strRef>
              <c:f>Full1!$N$4</c:f>
              <c:strCache>
                <c:ptCount val="1"/>
                <c:pt idx="0">
                  <c:v>% REAL</c:v>
                </c:pt>
              </c:strCache>
            </c:strRef>
          </c:tx>
          <c:spPr>
            <a:solidFill>
              <a:srgbClr val="FFFF00"/>
            </a:solidFill>
            <a:ln w="12700">
              <a:solidFill>
                <a:srgbClr val="000000"/>
              </a:solidFill>
              <a:prstDash val="solid"/>
            </a:ln>
          </c:spPr>
          <c:invertIfNegative val="0"/>
          <c:dLbls>
            <c:dLbl>
              <c:idx val="0"/>
              <c:layout>
                <c:manualLayout>
                  <c:x val="0"/>
                  <c:y val="9.3356496852587401E-2"/>
                </c:manualLayout>
              </c:layout>
              <c:showLegendKey val="0"/>
              <c:showVal val="1"/>
              <c:showCatName val="0"/>
              <c:showSerName val="0"/>
              <c:showPercent val="0"/>
              <c:showBubbleSize val="0"/>
            </c:dLbl>
            <c:dLbl>
              <c:idx val="1"/>
              <c:layout>
                <c:manualLayout>
                  <c:x val="-1.6479180906702503E-3"/>
                  <c:y val="8.4465326640301611E-2"/>
                </c:manualLayout>
              </c:layout>
              <c:showLegendKey val="0"/>
              <c:showVal val="1"/>
              <c:showCatName val="0"/>
              <c:showSerName val="0"/>
              <c:showPercent val="0"/>
              <c:showBubbleSize val="0"/>
            </c:dLbl>
            <c:dLbl>
              <c:idx val="2"/>
              <c:layout>
                <c:manualLayout>
                  <c:x val="4.0804956484887548E-3"/>
                  <c:y val="0.1066931392600998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Full1!$M$5:$M$7</c:f>
              <c:numCache>
                <c:formatCode>General</c:formatCode>
                <c:ptCount val="3"/>
                <c:pt idx="0">
                  <c:v>2017</c:v>
                </c:pt>
                <c:pt idx="1">
                  <c:v>2018</c:v>
                </c:pt>
                <c:pt idx="2">
                  <c:v>2019</c:v>
                </c:pt>
              </c:numCache>
            </c:numRef>
          </c:cat>
          <c:val>
            <c:numRef>
              <c:f>Full1!$N$5:$N$7</c:f>
              <c:numCache>
                <c:formatCode>General</c:formatCode>
                <c:ptCount val="3"/>
                <c:pt idx="0">
                  <c:v>28.99</c:v>
                </c:pt>
                <c:pt idx="1">
                  <c:v>32.229999999999997</c:v>
                </c:pt>
                <c:pt idx="2">
                  <c:v>33.72</c:v>
                </c:pt>
              </c:numCache>
            </c:numRef>
          </c:val>
        </c:ser>
        <c:dLbls>
          <c:showLegendKey val="0"/>
          <c:showVal val="0"/>
          <c:showCatName val="0"/>
          <c:showSerName val="0"/>
          <c:showPercent val="0"/>
          <c:showBubbleSize val="0"/>
        </c:dLbls>
        <c:gapWidth val="150"/>
        <c:axId val="28684672"/>
        <c:axId val="28686208"/>
      </c:barChart>
      <c:catAx>
        <c:axId val="28684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8686208"/>
        <c:crosses val="autoZero"/>
        <c:auto val="1"/>
        <c:lblAlgn val="ctr"/>
        <c:lblOffset val="100"/>
        <c:tickLblSkip val="1"/>
        <c:tickMarkSkip val="1"/>
        <c:noMultiLvlLbl val="0"/>
      </c:catAx>
      <c:valAx>
        <c:axId val="28686208"/>
        <c:scaling>
          <c:orientation val="minMax"/>
          <c:max val="34"/>
          <c:min val="28"/>
        </c:scaling>
        <c:delete val="0"/>
        <c:axPos val="l"/>
        <c:majorGridlines/>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8684672"/>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0"/>
                <a:invGamma/>
              </a:srgbClr>
            </a:gs>
          </a:gsLst>
          <a:lin ang="5400000" scaled="1"/>
        </a:gradFill>
        <a:ln w="12700">
          <a:solidFill>
            <a:schemeClr val="tx1"/>
          </a:solidFill>
          <a:prstDash val="solid"/>
        </a:ln>
      </c:spPr>
    </c:plotArea>
    <c:legend>
      <c:legendPos val="b"/>
      <c:layout>
        <c:manualLayout>
          <c:xMode val="edge"/>
          <c:yMode val="edge"/>
          <c:x val="0.34556671241782855"/>
          <c:y val="0.91333613298337712"/>
          <c:w val="0.43425204876913326"/>
          <c:h val="7.6667016622922191E-2"/>
        </c:manualLayout>
      </c:layout>
      <c:overlay val="0"/>
      <c:spPr>
        <a:solidFill>
          <a:srgbClr val="FFFFFF"/>
        </a:solidFill>
        <a:ln w="3175">
          <a:noFill/>
          <a:prstDash val="solid"/>
        </a:ln>
      </c:spPr>
      <c:txPr>
        <a:bodyPr/>
        <a:lstStyle/>
        <a:p>
          <a:pPr>
            <a:defRPr sz="82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9525">
      <a:solidFill>
        <a:srgbClr val="000000"/>
      </a:solidFill>
      <a:prstDash val="solid"/>
    </a:ln>
  </c:spPr>
  <c:txPr>
    <a:bodyPr/>
    <a:lstStyle/>
    <a:p>
      <a:pPr algn="just">
        <a:defRPr sz="800" b="0" i="0" u="none" strike="noStrike" baseline="0">
          <a:solidFill>
            <a:srgbClr val="000000"/>
          </a:solidFill>
          <a:latin typeface="Arial"/>
          <a:ea typeface="Arial"/>
          <a:cs typeface="Arial"/>
        </a:defRPr>
      </a:pPr>
      <a:endParaRPr lang="ca-ES"/>
    </a:p>
  </c:txPr>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EEC0-DF9D-4255-9D2B-517AC9BC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B1629151</Template>
  <TotalTime>0</TotalTime>
  <Pages>40</Pages>
  <Words>8895</Words>
  <Characters>50708</Characters>
  <Application>Microsoft Office Word</Application>
  <DocSecurity>0</DocSecurity>
  <Lines>422</Lines>
  <Paragraphs>118</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59485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2020-01-31T12:13:00Z</dcterms:created>
  <dcterms:modified xsi:type="dcterms:W3CDTF">2020-01-31T12:27:00Z</dcterms:modified>
</cp:coreProperties>
</file>